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D4" w:rsidRDefault="00E27CD4" w:rsidP="009C18EF">
      <w:pPr>
        <w:spacing w:line="560" w:lineRule="exact"/>
        <w:jc w:val="center"/>
        <w:rPr>
          <w:rFonts w:ascii="宋体" w:hAnsi="宋体"/>
          <w:b/>
          <w:sz w:val="44"/>
          <w:szCs w:val="44"/>
        </w:rPr>
      </w:pPr>
      <w:r>
        <w:rPr>
          <w:rFonts w:ascii="宋体" w:hAnsi="宋体" w:hint="eastAsia"/>
          <w:b/>
          <w:noProof/>
          <w:sz w:val="44"/>
          <w:szCs w:val="44"/>
        </w:rPr>
        <w:drawing>
          <wp:anchor distT="0" distB="0" distL="114300" distR="114300" simplePos="0" relativeHeight="251658240" behindDoc="0" locked="0" layoutInCell="1" allowOverlap="1">
            <wp:simplePos x="0" y="0"/>
            <wp:positionH relativeFrom="margin">
              <wp:posOffset>-513715</wp:posOffset>
            </wp:positionH>
            <wp:positionV relativeFrom="margin">
              <wp:posOffset>-37465</wp:posOffset>
            </wp:positionV>
            <wp:extent cx="6829425" cy="9210675"/>
            <wp:effectExtent l="19050" t="0" r="9525" b="0"/>
            <wp:wrapSquare wrapText="bothSides"/>
            <wp:docPr id="1" name="图片 0" descr="QQ图片20181017104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1017104538.jpg"/>
                    <pic:cNvPicPr/>
                  </pic:nvPicPr>
                  <pic:blipFill>
                    <a:blip r:embed="rId8" cstate="print"/>
                    <a:stretch>
                      <a:fillRect/>
                    </a:stretch>
                  </pic:blipFill>
                  <pic:spPr>
                    <a:xfrm>
                      <a:off x="0" y="0"/>
                      <a:ext cx="6829425" cy="9210675"/>
                    </a:xfrm>
                    <a:prstGeom prst="rect">
                      <a:avLst/>
                    </a:prstGeom>
                  </pic:spPr>
                </pic:pic>
              </a:graphicData>
            </a:graphic>
          </wp:anchor>
        </w:drawing>
      </w:r>
    </w:p>
    <w:p w:rsidR="00E27CD4" w:rsidRDefault="00E27CD4" w:rsidP="009C18EF">
      <w:pPr>
        <w:spacing w:line="560" w:lineRule="exact"/>
        <w:jc w:val="center"/>
        <w:rPr>
          <w:rFonts w:ascii="宋体" w:hAnsi="宋体"/>
          <w:b/>
          <w:sz w:val="44"/>
          <w:szCs w:val="44"/>
        </w:rPr>
      </w:pPr>
      <w:bookmarkStart w:id="0" w:name="_GoBack"/>
      <w:r>
        <w:rPr>
          <w:rFonts w:ascii="宋体" w:hAnsi="宋体" w:hint="eastAsia"/>
          <w:b/>
          <w:noProof/>
          <w:sz w:val="44"/>
          <w:szCs w:val="44"/>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6788785" cy="9648825"/>
            <wp:effectExtent l="19050" t="0" r="0" b="0"/>
            <wp:wrapSquare wrapText="bothSides"/>
            <wp:docPr id="2" name="图片 1" descr="QQ图片20181017104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1017104544.jpg"/>
                    <pic:cNvPicPr/>
                  </pic:nvPicPr>
                  <pic:blipFill>
                    <a:blip r:embed="rId9" cstate="print"/>
                    <a:stretch>
                      <a:fillRect/>
                    </a:stretch>
                  </pic:blipFill>
                  <pic:spPr>
                    <a:xfrm>
                      <a:off x="0" y="0"/>
                      <a:ext cx="6788785" cy="9648825"/>
                    </a:xfrm>
                    <a:prstGeom prst="rect">
                      <a:avLst/>
                    </a:prstGeom>
                  </pic:spPr>
                </pic:pic>
              </a:graphicData>
            </a:graphic>
          </wp:anchor>
        </w:drawing>
      </w:r>
      <w:bookmarkEnd w:id="0"/>
    </w:p>
    <w:p w:rsidR="009C18EF" w:rsidRPr="005114E7" w:rsidRDefault="009C18EF" w:rsidP="009C18EF">
      <w:pPr>
        <w:spacing w:line="560" w:lineRule="exact"/>
        <w:jc w:val="center"/>
        <w:rPr>
          <w:rFonts w:ascii="宋体"/>
          <w:b/>
          <w:sz w:val="44"/>
          <w:szCs w:val="44"/>
        </w:rPr>
      </w:pPr>
      <w:r w:rsidRPr="00D6646A">
        <w:rPr>
          <w:rFonts w:ascii="宋体" w:hAnsi="宋体" w:hint="eastAsia"/>
          <w:b/>
          <w:sz w:val="44"/>
          <w:szCs w:val="44"/>
        </w:rPr>
        <w:lastRenderedPageBreak/>
        <w:t>南通市区新建商品房预售资金监管办法</w:t>
      </w:r>
    </w:p>
    <w:p w:rsidR="009C18EF" w:rsidRPr="00695B78" w:rsidRDefault="009C18EF" w:rsidP="003B4B7A">
      <w:pPr>
        <w:spacing w:beforeLines="200" w:before="624" w:line="560" w:lineRule="exact"/>
        <w:jc w:val="center"/>
        <w:rPr>
          <w:rFonts w:ascii="仿宋" w:eastAsia="仿宋" w:hAnsi="仿宋" w:cs="宋体"/>
          <w:b/>
          <w:color w:val="333333"/>
          <w:kern w:val="0"/>
          <w:sz w:val="32"/>
          <w:szCs w:val="32"/>
        </w:rPr>
      </w:pPr>
      <w:r w:rsidRPr="00695B78">
        <w:rPr>
          <w:rFonts w:ascii="仿宋" w:eastAsia="仿宋" w:hAnsi="仿宋" w:cs="宋体" w:hint="eastAsia"/>
          <w:b/>
          <w:color w:val="333333"/>
          <w:kern w:val="0"/>
          <w:sz w:val="32"/>
          <w:szCs w:val="32"/>
        </w:rPr>
        <w:t>第一章</w:t>
      </w:r>
      <w:r w:rsidRPr="00695B78">
        <w:rPr>
          <w:rFonts w:ascii="仿宋" w:eastAsia="仿宋" w:hAnsi="仿宋" w:cs="宋体"/>
          <w:b/>
          <w:color w:val="333333"/>
          <w:kern w:val="0"/>
          <w:sz w:val="32"/>
          <w:szCs w:val="32"/>
        </w:rPr>
        <w:t xml:space="preserve"> </w:t>
      </w:r>
      <w:r w:rsidRPr="00695B78">
        <w:rPr>
          <w:rFonts w:ascii="仿宋" w:eastAsia="仿宋" w:hAnsi="仿宋" w:cs="宋体" w:hint="eastAsia"/>
          <w:b/>
          <w:color w:val="333333"/>
          <w:kern w:val="0"/>
          <w:sz w:val="32"/>
          <w:szCs w:val="32"/>
        </w:rPr>
        <w:t>总则</w:t>
      </w:r>
    </w:p>
    <w:p w:rsidR="009C18EF" w:rsidRDefault="009C18EF" w:rsidP="009C18EF">
      <w:pPr>
        <w:spacing w:line="560" w:lineRule="exact"/>
        <w:ind w:firstLineChars="200" w:firstLine="643"/>
        <w:rPr>
          <w:rFonts w:ascii="仿宋" w:eastAsia="仿宋" w:hAnsi="仿宋" w:cs="宋体"/>
          <w:color w:val="333333"/>
          <w:kern w:val="0"/>
          <w:sz w:val="32"/>
          <w:szCs w:val="32"/>
        </w:rPr>
      </w:pPr>
      <w:r w:rsidRPr="00695B78">
        <w:rPr>
          <w:rFonts w:ascii="仿宋" w:eastAsia="仿宋" w:hAnsi="仿宋" w:cs="宋体" w:hint="eastAsia"/>
          <w:b/>
          <w:color w:val="333333"/>
          <w:kern w:val="0"/>
          <w:sz w:val="32"/>
          <w:szCs w:val="32"/>
        </w:rPr>
        <w:t>第一条</w:t>
      </w:r>
      <w:r>
        <w:rPr>
          <w:rFonts w:ascii="仿宋" w:eastAsia="仿宋" w:hAnsi="仿宋" w:cs="宋体"/>
          <w:color w:val="333333"/>
          <w:kern w:val="0"/>
          <w:sz w:val="32"/>
          <w:szCs w:val="32"/>
        </w:rPr>
        <w:t xml:space="preserve"> </w:t>
      </w:r>
      <w:r w:rsidRPr="00DE1B1B">
        <w:rPr>
          <w:rFonts w:ascii="仿宋" w:eastAsia="仿宋" w:hAnsi="仿宋" w:cs="宋体" w:hint="eastAsia"/>
          <w:color w:val="333333"/>
          <w:kern w:val="0"/>
          <w:sz w:val="32"/>
          <w:szCs w:val="32"/>
        </w:rPr>
        <w:t>根据《中华人民共和国城市房地产管理法》</w:t>
      </w:r>
      <w:r>
        <w:rPr>
          <w:rFonts w:ascii="仿宋" w:eastAsia="仿宋" w:hAnsi="仿宋" w:cs="宋体" w:hint="eastAsia"/>
          <w:color w:val="333333"/>
          <w:kern w:val="0"/>
          <w:sz w:val="32"/>
          <w:szCs w:val="32"/>
        </w:rPr>
        <w:t>第四十五条</w:t>
      </w:r>
      <w:r w:rsidRPr="00DE1B1B">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建设部</w:t>
      </w:r>
      <w:r w:rsidRPr="00DE1B1B">
        <w:rPr>
          <w:rFonts w:ascii="仿宋" w:eastAsia="仿宋" w:hAnsi="仿宋" w:cs="宋体" w:hint="eastAsia"/>
          <w:color w:val="333333"/>
          <w:kern w:val="0"/>
          <w:sz w:val="32"/>
          <w:szCs w:val="32"/>
        </w:rPr>
        <w:t>《城市商品房预售管理办法》</w:t>
      </w:r>
      <w:r>
        <w:rPr>
          <w:rFonts w:ascii="仿宋" w:eastAsia="仿宋" w:hAnsi="仿宋" w:cs="宋体" w:hint="eastAsia"/>
          <w:color w:val="333333"/>
          <w:kern w:val="0"/>
          <w:sz w:val="32"/>
          <w:szCs w:val="32"/>
        </w:rPr>
        <w:t>第十一条</w:t>
      </w:r>
      <w:r w:rsidRPr="00DE1B1B">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住建部《关于进一步加强房地产市场监管完善商品住房预售制度有关问题的通知》（建房</w:t>
      </w:r>
      <w:r>
        <w:rPr>
          <w:rFonts w:ascii="仿宋" w:eastAsia="仿宋" w:hAnsi="仿宋" w:cs="宋体"/>
          <w:color w:val="333333"/>
          <w:kern w:val="0"/>
          <w:sz w:val="32"/>
          <w:szCs w:val="32"/>
        </w:rPr>
        <w:t>[2010]53</w:t>
      </w:r>
      <w:r>
        <w:rPr>
          <w:rFonts w:ascii="仿宋" w:eastAsia="仿宋" w:hAnsi="仿宋" w:cs="宋体" w:hint="eastAsia"/>
          <w:color w:val="333333"/>
          <w:kern w:val="0"/>
          <w:sz w:val="32"/>
          <w:szCs w:val="32"/>
        </w:rPr>
        <w:t>号）、</w:t>
      </w:r>
      <w:r w:rsidRPr="00DE1B1B">
        <w:rPr>
          <w:rFonts w:ascii="仿宋" w:eastAsia="仿宋" w:hAnsi="仿宋" w:cs="宋体" w:hint="eastAsia"/>
          <w:color w:val="333333"/>
          <w:kern w:val="0"/>
          <w:sz w:val="32"/>
          <w:szCs w:val="32"/>
        </w:rPr>
        <w:t>市政府《关于进一步促进南通市市区房地产市场平稳健康发展的若干意见》</w:t>
      </w:r>
      <w:r>
        <w:rPr>
          <w:rFonts w:ascii="仿宋" w:eastAsia="仿宋" w:hAnsi="仿宋" w:cs="宋体" w:hint="eastAsia"/>
          <w:color w:val="333333"/>
          <w:kern w:val="0"/>
          <w:sz w:val="32"/>
          <w:szCs w:val="32"/>
        </w:rPr>
        <w:t>（通政发</w:t>
      </w:r>
      <w:r>
        <w:rPr>
          <w:rFonts w:ascii="仿宋" w:eastAsia="仿宋" w:hAnsi="仿宋" w:cs="宋体"/>
          <w:color w:val="333333"/>
          <w:kern w:val="0"/>
          <w:sz w:val="32"/>
          <w:szCs w:val="32"/>
        </w:rPr>
        <w:t>[2017]4</w:t>
      </w:r>
      <w:r>
        <w:rPr>
          <w:rFonts w:ascii="仿宋" w:eastAsia="仿宋" w:hAnsi="仿宋" w:cs="宋体" w:hint="eastAsia"/>
          <w:color w:val="333333"/>
          <w:kern w:val="0"/>
          <w:sz w:val="32"/>
          <w:szCs w:val="32"/>
        </w:rPr>
        <w:t>号）</w:t>
      </w:r>
      <w:r w:rsidRPr="00DE1B1B">
        <w:rPr>
          <w:rFonts w:ascii="仿宋" w:eastAsia="仿宋" w:hAnsi="仿宋" w:cs="宋体" w:hint="eastAsia"/>
          <w:color w:val="333333"/>
          <w:kern w:val="0"/>
          <w:sz w:val="32"/>
          <w:szCs w:val="32"/>
        </w:rPr>
        <w:t>等法律、法规和文件精神，</w:t>
      </w:r>
      <w:r>
        <w:rPr>
          <w:rFonts w:ascii="仿宋" w:eastAsia="仿宋" w:hAnsi="仿宋" w:cs="宋体" w:hint="eastAsia"/>
          <w:color w:val="333333"/>
          <w:kern w:val="0"/>
          <w:sz w:val="32"/>
          <w:szCs w:val="32"/>
        </w:rPr>
        <w:t>结合市区实际情况，制定本监管办法。</w:t>
      </w:r>
    </w:p>
    <w:p w:rsidR="009C18EF" w:rsidRDefault="009C18EF" w:rsidP="009C18EF">
      <w:pPr>
        <w:spacing w:line="560" w:lineRule="exact"/>
        <w:ind w:firstLineChars="200" w:firstLine="643"/>
        <w:rPr>
          <w:rFonts w:ascii="仿宋" w:eastAsia="仿宋" w:hAnsi="仿宋" w:cs="宋体"/>
          <w:color w:val="333333"/>
          <w:kern w:val="0"/>
          <w:sz w:val="32"/>
          <w:szCs w:val="32"/>
        </w:rPr>
      </w:pPr>
      <w:r w:rsidRPr="00695B78">
        <w:rPr>
          <w:rFonts w:ascii="仿宋" w:eastAsia="仿宋" w:hAnsi="仿宋" w:cs="宋体" w:hint="eastAsia"/>
          <w:b/>
          <w:color w:val="333333"/>
          <w:kern w:val="0"/>
          <w:sz w:val="32"/>
          <w:szCs w:val="32"/>
        </w:rPr>
        <w:t>第二条</w:t>
      </w:r>
      <w:r>
        <w:rPr>
          <w:rFonts w:ascii="仿宋" w:eastAsia="仿宋" w:hAnsi="仿宋" w:cs="宋体"/>
          <w:b/>
          <w:color w:val="333333"/>
          <w:kern w:val="0"/>
          <w:sz w:val="32"/>
          <w:szCs w:val="32"/>
        </w:rPr>
        <w:t xml:space="preserve"> </w:t>
      </w:r>
      <w:r w:rsidRPr="00DE1B1B">
        <w:rPr>
          <w:rFonts w:ascii="仿宋" w:eastAsia="仿宋" w:hAnsi="仿宋" w:cs="宋体" w:hint="eastAsia"/>
          <w:color w:val="333333"/>
          <w:kern w:val="0"/>
          <w:sz w:val="32"/>
          <w:szCs w:val="32"/>
        </w:rPr>
        <w:t>市区（</w:t>
      </w:r>
      <w:r>
        <w:rPr>
          <w:rFonts w:ascii="仿宋" w:eastAsia="仿宋" w:hAnsi="仿宋" w:cs="宋体" w:hint="eastAsia"/>
          <w:color w:val="333333"/>
          <w:kern w:val="0"/>
          <w:sz w:val="32"/>
          <w:szCs w:val="32"/>
        </w:rPr>
        <w:t>含崇川区、港闸区、市经济技术开发区、苏通园区</w:t>
      </w:r>
      <w:r w:rsidRPr="00DE1B1B">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新建商品房预售资金的收存、拨付和监督管理工作，适用本办法。</w:t>
      </w:r>
    </w:p>
    <w:p w:rsidR="009C18EF" w:rsidRDefault="009C18EF" w:rsidP="009C18EF">
      <w:pPr>
        <w:spacing w:line="560" w:lineRule="exact"/>
        <w:ind w:firstLineChars="200" w:firstLine="643"/>
        <w:rPr>
          <w:rFonts w:ascii="仿宋" w:eastAsia="仿宋" w:hAnsi="仿宋" w:cs="宋体"/>
          <w:color w:val="333333"/>
          <w:kern w:val="0"/>
          <w:sz w:val="32"/>
          <w:szCs w:val="32"/>
        </w:rPr>
      </w:pPr>
      <w:r w:rsidRPr="00E922D2">
        <w:rPr>
          <w:rFonts w:ascii="仿宋" w:eastAsia="仿宋" w:hAnsi="仿宋" w:cs="宋体" w:hint="eastAsia"/>
          <w:b/>
          <w:color w:val="333333"/>
          <w:kern w:val="0"/>
          <w:sz w:val="32"/>
          <w:szCs w:val="32"/>
        </w:rPr>
        <w:t>第三条</w:t>
      </w:r>
      <w:r>
        <w:rPr>
          <w:rFonts w:ascii="仿宋" w:eastAsia="仿宋" w:hAnsi="仿宋" w:cs="宋体"/>
          <w:b/>
          <w:color w:val="333333"/>
          <w:kern w:val="0"/>
          <w:sz w:val="32"/>
          <w:szCs w:val="32"/>
        </w:rPr>
        <w:t xml:space="preserve"> </w:t>
      </w:r>
      <w:r>
        <w:rPr>
          <w:rFonts w:ascii="仿宋" w:eastAsia="仿宋" w:hAnsi="仿宋" w:cs="宋体" w:hint="eastAsia"/>
          <w:color w:val="333333"/>
          <w:kern w:val="0"/>
          <w:sz w:val="32"/>
          <w:szCs w:val="32"/>
        </w:rPr>
        <w:t>市区申请办理商品房预售许可证的新建普通商品房建设项目（不含经济适用房、限价房、拆迁安置等保障性住房项目），其预售资金全部纳入监管范围，包括由预购人按合同约定支付的定金、首付款、分期付款、一次性付款和银行按揭贷款、住房公积金贷款以及其他形式的全部购房款项。</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695B78">
        <w:rPr>
          <w:rFonts w:ascii="仿宋" w:eastAsia="仿宋" w:hAnsi="仿宋" w:cs="宋体" w:hint="eastAsia"/>
          <w:b/>
          <w:color w:val="333333"/>
          <w:kern w:val="0"/>
          <w:sz w:val="32"/>
          <w:szCs w:val="32"/>
        </w:rPr>
        <w:t>第</w:t>
      </w:r>
      <w:r>
        <w:rPr>
          <w:rFonts w:ascii="仿宋" w:eastAsia="仿宋" w:hAnsi="仿宋" w:cs="宋体" w:hint="eastAsia"/>
          <w:b/>
          <w:color w:val="333333"/>
          <w:kern w:val="0"/>
          <w:sz w:val="32"/>
          <w:szCs w:val="32"/>
        </w:rPr>
        <w:t>四</w:t>
      </w:r>
      <w:r w:rsidRPr="00695B78">
        <w:rPr>
          <w:rFonts w:ascii="仿宋" w:eastAsia="仿宋" w:hAnsi="仿宋" w:cs="宋体" w:hint="eastAsia"/>
          <w:b/>
          <w:color w:val="333333"/>
          <w:kern w:val="0"/>
          <w:sz w:val="32"/>
          <w:szCs w:val="32"/>
        </w:rPr>
        <w:t>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南通市住房保障和房产管理局是市区商品房预售资金监管的主管部门，负责监管工作的组织实施。中国人民银行南通市中心支行、</w:t>
      </w:r>
      <w:r w:rsidRPr="00DE1B1B">
        <w:rPr>
          <w:rFonts w:ascii="仿宋" w:eastAsia="仿宋" w:hAnsi="仿宋" w:cs="宋体" w:hint="eastAsia"/>
          <w:color w:val="333333"/>
          <w:kern w:val="0"/>
          <w:sz w:val="32"/>
          <w:szCs w:val="32"/>
        </w:rPr>
        <w:t>中国</w:t>
      </w:r>
      <w:r>
        <w:rPr>
          <w:rFonts w:ascii="仿宋" w:eastAsia="仿宋" w:hAnsi="仿宋" w:cs="宋体" w:hint="eastAsia"/>
          <w:color w:val="333333"/>
          <w:kern w:val="0"/>
          <w:sz w:val="32"/>
          <w:szCs w:val="32"/>
        </w:rPr>
        <w:t>银行业监督管理委员会</w:t>
      </w:r>
      <w:r w:rsidRPr="00DE1B1B">
        <w:rPr>
          <w:rFonts w:ascii="仿宋" w:eastAsia="仿宋" w:hAnsi="仿宋" w:cs="宋体" w:hint="eastAsia"/>
          <w:color w:val="333333"/>
          <w:kern w:val="0"/>
          <w:sz w:val="32"/>
          <w:szCs w:val="32"/>
        </w:rPr>
        <w:t>南通监管分局</w:t>
      </w:r>
      <w:r>
        <w:rPr>
          <w:rFonts w:ascii="仿宋" w:eastAsia="仿宋" w:hAnsi="仿宋" w:cs="宋体" w:hint="eastAsia"/>
          <w:color w:val="333333"/>
          <w:kern w:val="0"/>
          <w:sz w:val="32"/>
          <w:szCs w:val="32"/>
        </w:rPr>
        <w:t>对预售资金的监管行为进行指导、监督。</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南通市房产交易中心（以下简称“监管机构”）负责具体监管工作，主要履行下列职责：</w:t>
      </w:r>
    </w:p>
    <w:p w:rsidR="009C18EF" w:rsidRPr="00B66D12"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（一）指导南通市房地产交易服务中心有限公司在商业银行开设“预售资金监管专用账户”</w:t>
      </w:r>
      <w:r w:rsidRPr="00E43896">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（以下简称“专用账户”）；</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（二）与房地产开发企业、监管银行签订《南通市区新建商品房预售资金监管协议》（以下简称“监管协议”）；</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（三）与监管银行签订《南通市区预售资金监管专用账户管理协议》；</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（四）对预售资金的缴存、拨付进行管理；</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（五）建立、维护和管理商品房预售资金监管信息系统。</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监管银行是指监管机构设立专用账户并签订监管协议的商业银行，主要履行下列职责：</w:t>
      </w:r>
      <w:r>
        <w:rPr>
          <w:rFonts w:ascii="仿宋" w:eastAsia="仿宋" w:hAnsi="仿宋" w:cs="宋体"/>
          <w:color w:val="333333"/>
          <w:kern w:val="0"/>
          <w:sz w:val="32"/>
          <w:szCs w:val="32"/>
        </w:rPr>
        <w:t xml:space="preserve"> </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（一）做好专用账户管理工作；</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（二）根据监管机构指令拨付资金；</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（三）及时将监管账户的收支情况反馈给监管机构。</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E922D2">
        <w:rPr>
          <w:rFonts w:ascii="仿宋" w:eastAsia="仿宋" w:hAnsi="仿宋" w:cs="宋体" w:hint="eastAsia"/>
          <w:b/>
          <w:color w:val="333333"/>
          <w:kern w:val="0"/>
          <w:sz w:val="32"/>
          <w:szCs w:val="32"/>
        </w:rPr>
        <w:t>第五条</w:t>
      </w:r>
      <w:r w:rsidRPr="00E922D2">
        <w:rPr>
          <w:rFonts w:ascii="仿宋" w:eastAsia="仿宋" w:hAnsi="仿宋" w:cs="宋体"/>
          <w:b/>
          <w:color w:val="333333"/>
          <w:kern w:val="0"/>
          <w:sz w:val="32"/>
          <w:szCs w:val="32"/>
        </w:rPr>
        <w:t xml:space="preserve"> </w:t>
      </w:r>
      <w:r w:rsidRPr="00E922D2">
        <w:rPr>
          <w:rFonts w:ascii="仿宋" w:eastAsia="仿宋" w:hAnsi="仿宋" w:cs="宋体" w:hint="eastAsia"/>
          <w:color w:val="333333"/>
          <w:kern w:val="0"/>
          <w:sz w:val="32"/>
          <w:szCs w:val="32"/>
        </w:rPr>
        <w:t>新建商品房预售资金</w:t>
      </w:r>
      <w:r>
        <w:rPr>
          <w:rFonts w:ascii="仿宋" w:eastAsia="仿宋" w:hAnsi="仿宋" w:cs="宋体" w:hint="eastAsia"/>
          <w:color w:val="333333"/>
          <w:kern w:val="0"/>
          <w:sz w:val="32"/>
          <w:szCs w:val="32"/>
        </w:rPr>
        <w:t>的监管期限，自核发商品房预售许可证开始，至项目竣工验收备案并完成不动产首次登记后二十个工作日止。</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E922D2">
        <w:rPr>
          <w:rFonts w:ascii="仿宋" w:eastAsia="仿宋" w:hAnsi="仿宋" w:cs="宋体" w:hint="eastAsia"/>
          <w:b/>
          <w:color w:val="333333"/>
          <w:kern w:val="0"/>
          <w:sz w:val="32"/>
          <w:szCs w:val="32"/>
        </w:rPr>
        <w:t>第六条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市区建立统一的新建商品房预售资金监管系统，通过监管系统实现预售资金信息化管理。</w:t>
      </w:r>
    </w:p>
    <w:p w:rsidR="009C18EF" w:rsidRDefault="009C18EF" w:rsidP="009C18EF">
      <w:pPr>
        <w:widowControl/>
        <w:spacing w:line="560" w:lineRule="exact"/>
        <w:ind w:firstLineChars="200" w:firstLine="643"/>
        <w:rPr>
          <w:rFonts w:ascii="仿宋" w:eastAsia="仿宋" w:hAnsi="仿宋" w:cs="宋体"/>
          <w:b/>
          <w:color w:val="333333"/>
          <w:kern w:val="0"/>
          <w:sz w:val="32"/>
          <w:szCs w:val="32"/>
        </w:rPr>
      </w:pPr>
    </w:p>
    <w:p w:rsidR="009C18EF" w:rsidRPr="00ED2ADE" w:rsidRDefault="009C18EF" w:rsidP="009C18EF">
      <w:pPr>
        <w:widowControl/>
        <w:spacing w:line="560" w:lineRule="exact"/>
        <w:ind w:firstLineChars="200" w:firstLine="643"/>
        <w:jc w:val="center"/>
        <w:rPr>
          <w:rFonts w:ascii="仿宋" w:eastAsia="仿宋" w:hAnsi="仿宋" w:cs="宋体"/>
          <w:b/>
          <w:color w:val="333333"/>
          <w:kern w:val="0"/>
          <w:sz w:val="32"/>
          <w:szCs w:val="32"/>
        </w:rPr>
      </w:pPr>
      <w:r w:rsidRPr="00ED2ADE">
        <w:rPr>
          <w:rFonts w:ascii="仿宋" w:eastAsia="仿宋" w:hAnsi="仿宋" w:cs="宋体" w:hint="eastAsia"/>
          <w:b/>
          <w:color w:val="333333"/>
          <w:kern w:val="0"/>
          <w:sz w:val="32"/>
          <w:szCs w:val="32"/>
        </w:rPr>
        <w:t>第二章</w:t>
      </w:r>
      <w:r w:rsidRPr="00ED2ADE">
        <w:rPr>
          <w:rFonts w:ascii="仿宋" w:eastAsia="仿宋" w:hAnsi="仿宋" w:cs="宋体"/>
          <w:b/>
          <w:color w:val="333333"/>
          <w:kern w:val="0"/>
          <w:sz w:val="32"/>
          <w:szCs w:val="32"/>
        </w:rPr>
        <w:t xml:space="preserve"> </w:t>
      </w:r>
      <w:r>
        <w:rPr>
          <w:rFonts w:ascii="仿宋" w:eastAsia="仿宋" w:hAnsi="仿宋" w:cs="宋体" w:hint="eastAsia"/>
          <w:b/>
          <w:color w:val="333333"/>
          <w:kern w:val="0"/>
          <w:sz w:val="32"/>
          <w:szCs w:val="32"/>
        </w:rPr>
        <w:t>预售资金</w:t>
      </w:r>
      <w:r w:rsidRPr="00ED2ADE">
        <w:rPr>
          <w:rFonts w:ascii="仿宋" w:eastAsia="仿宋" w:hAnsi="仿宋" w:cs="宋体" w:hint="eastAsia"/>
          <w:b/>
          <w:color w:val="333333"/>
          <w:kern w:val="0"/>
          <w:sz w:val="32"/>
          <w:szCs w:val="32"/>
        </w:rPr>
        <w:t>监管协议</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ED2ADE">
        <w:rPr>
          <w:rFonts w:ascii="仿宋" w:eastAsia="仿宋" w:hAnsi="仿宋" w:cs="宋体" w:hint="eastAsia"/>
          <w:b/>
          <w:color w:val="333333"/>
          <w:kern w:val="0"/>
          <w:sz w:val="32"/>
          <w:szCs w:val="32"/>
        </w:rPr>
        <w:t>第</w:t>
      </w:r>
      <w:r>
        <w:rPr>
          <w:rFonts w:ascii="仿宋" w:eastAsia="仿宋" w:hAnsi="仿宋" w:cs="宋体" w:hint="eastAsia"/>
          <w:b/>
          <w:color w:val="333333"/>
          <w:kern w:val="0"/>
          <w:sz w:val="32"/>
          <w:szCs w:val="32"/>
        </w:rPr>
        <w:t>七</w:t>
      </w:r>
      <w:r w:rsidRPr="00ED2ADE">
        <w:rPr>
          <w:rFonts w:ascii="仿宋" w:eastAsia="仿宋" w:hAnsi="仿宋" w:cs="宋体" w:hint="eastAsia"/>
          <w:b/>
          <w:color w:val="333333"/>
          <w:kern w:val="0"/>
          <w:sz w:val="32"/>
          <w:szCs w:val="32"/>
        </w:rPr>
        <w:t>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房地产开发企业申请商品房预售许可证前，应同监管机构、监管银行签订监管协议。一张预售许可证对应一个南通市房地产交易服务中心有限公司的专用账户，具有抵押权的银行可以优先作为监管银行，开发企业应在该银行开设预售资金监管账户。</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7A366D">
        <w:rPr>
          <w:rFonts w:ascii="仿宋" w:eastAsia="仿宋" w:hAnsi="仿宋" w:cs="宋体" w:hint="eastAsia"/>
          <w:b/>
          <w:color w:val="333333"/>
          <w:kern w:val="0"/>
          <w:sz w:val="32"/>
          <w:szCs w:val="32"/>
        </w:rPr>
        <w:lastRenderedPageBreak/>
        <w:t>第</w:t>
      </w:r>
      <w:r>
        <w:rPr>
          <w:rFonts w:ascii="仿宋" w:eastAsia="仿宋" w:hAnsi="仿宋" w:cs="宋体" w:hint="eastAsia"/>
          <w:b/>
          <w:color w:val="333333"/>
          <w:kern w:val="0"/>
          <w:sz w:val="32"/>
          <w:szCs w:val="32"/>
        </w:rPr>
        <w:t>八</w:t>
      </w:r>
      <w:r w:rsidRPr="007A366D">
        <w:rPr>
          <w:rFonts w:ascii="仿宋" w:eastAsia="仿宋" w:hAnsi="仿宋" w:cs="宋体" w:hint="eastAsia"/>
          <w:b/>
          <w:color w:val="333333"/>
          <w:kern w:val="0"/>
          <w:sz w:val="32"/>
          <w:szCs w:val="32"/>
        </w:rPr>
        <w:t>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房地产开发企业在签订监管协议时，向监管机构提交以下资料：</w:t>
      </w:r>
    </w:p>
    <w:p w:rsidR="009C18EF" w:rsidRDefault="009C18EF" w:rsidP="009C18EF">
      <w:pPr>
        <w:widowControl/>
        <w:numPr>
          <w:ilvl w:val="0"/>
          <w:numId w:val="1"/>
        </w:numPr>
        <w:spacing w:line="560" w:lineRule="exact"/>
        <w:ind w:left="0"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监管项目的工程预算书；</w:t>
      </w:r>
    </w:p>
    <w:p w:rsidR="009C18EF" w:rsidRDefault="009C18EF" w:rsidP="009C18EF">
      <w:pPr>
        <w:widowControl/>
        <w:numPr>
          <w:ilvl w:val="0"/>
          <w:numId w:val="1"/>
        </w:numPr>
        <w:spacing w:line="560" w:lineRule="exact"/>
        <w:ind w:left="0"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监管项目的工程形象进度表；</w:t>
      </w:r>
    </w:p>
    <w:p w:rsidR="009C18EF" w:rsidRDefault="009C18EF" w:rsidP="009C18EF">
      <w:pPr>
        <w:widowControl/>
        <w:numPr>
          <w:ilvl w:val="0"/>
          <w:numId w:val="1"/>
        </w:numPr>
        <w:spacing w:line="560" w:lineRule="exact"/>
        <w:ind w:left="0"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各阶段的资金使用计划；</w:t>
      </w:r>
    </w:p>
    <w:p w:rsidR="009C18EF" w:rsidRDefault="009C18EF" w:rsidP="009C18EF">
      <w:pPr>
        <w:widowControl/>
        <w:numPr>
          <w:ilvl w:val="0"/>
          <w:numId w:val="1"/>
        </w:numPr>
        <w:spacing w:line="560" w:lineRule="exact"/>
        <w:ind w:left="0"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监管机构认为需要的其他相关资料。</w:t>
      </w:r>
    </w:p>
    <w:p w:rsidR="009C18EF" w:rsidRDefault="009C18EF" w:rsidP="009C18EF">
      <w:pPr>
        <w:widowControl/>
        <w:spacing w:line="560" w:lineRule="exact"/>
        <w:ind w:firstLineChars="200" w:firstLine="643"/>
        <w:rPr>
          <w:rFonts w:ascii="仿宋" w:eastAsia="仿宋" w:hAnsi="仿宋" w:cs="宋体"/>
          <w:b/>
          <w:color w:val="333333"/>
          <w:kern w:val="0"/>
          <w:sz w:val="32"/>
          <w:szCs w:val="32"/>
        </w:rPr>
      </w:pPr>
    </w:p>
    <w:p w:rsidR="009C18EF" w:rsidRPr="00244CA5" w:rsidRDefault="009C18EF" w:rsidP="009C18EF">
      <w:pPr>
        <w:widowControl/>
        <w:spacing w:line="560" w:lineRule="exact"/>
        <w:ind w:firstLineChars="200" w:firstLine="643"/>
        <w:jc w:val="center"/>
        <w:rPr>
          <w:rFonts w:ascii="仿宋" w:eastAsia="仿宋" w:hAnsi="仿宋" w:cs="宋体"/>
          <w:b/>
          <w:color w:val="333333"/>
          <w:kern w:val="0"/>
          <w:sz w:val="32"/>
          <w:szCs w:val="32"/>
        </w:rPr>
      </w:pPr>
      <w:r w:rsidRPr="00244CA5">
        <w:rPr>
          <w:rFonts w:ascii="仿宋" w:eastAsia="仿宋" w:hAnsi="仿宋" w:cs="宋体" w:hint="eastAsia"/>
          <w:b/>
          <w:color w:val="333333"/>
          <w:kern w:val="0"/>
          <w:sz w:val="32"/>
          <w:szCs w:val="32"/>
        </w:rPr>
        <w:t>第三章</w:t>
      </w:r>
      <w:r w:rsidRPr="00244CA5">
        <w:rPr>
          <w:rFonts w:ascii="仿宋" w:eastAsia="仿宋" w:hAnsi="仿宋" w:cs="宋体"/>
          <w:b/>
          <w:color w:val="333333"/>
          <w:kern w:val="0"/>
          <w:sz w:val="32"/>
          <w:szCs w:val="32"/>
        </w:rPr>
        <w:t xml:space="preserve"> </w:t>
      </w:r>
      <w:r w:rsidRPr="00244CA5">
        <w:rPr>
          <w:rFonts w:ascii="仿宋" w:eastAsia="仿宋" w:hAnsi="仿宋" w:cs="宋体" w:hint="eastAsia"/>
          <w:b/>
          <w:color w:val="333333"/>
          <w:kern w:val="0"/>
          <w:sz w:val="32"/>
          <w:szCs w:val="32"/>
        </w:rPr>
        <w:t>预售资金缴存管理</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244CA5">
        <w:rPr>
          <w:rFonts w:ascii="仿宋" w:eastAsia="仿宋" w:hAnsi="仿宋" w:cs="宋体" w:hint="eastAsia"/>
          <w:b/>
          <w:color w:val="333333"/>
          <w:kern w:val="0"/>
          <w:sz w:val="32"/>
          <w:szCs w:val="32"/>
        </w:rPr>
        <w:t>第</w:t>
      </w:r>
      <w:r>
        <w:rPr>
          <w:rFonts w:ascii="仿宋" w:eastAsia="仿宋" w:hAnsi="仿宋" w:cs="宋体" w:hint="eastAsia"/>
          <w:b/>
          <w:color w:val="333333"/>
          <w:kern w:val="0"/>
          <w:sz w:val="32"/>
          <w:szCs w:val="32"/>
        </w:rPr>
        <w:t>九</w:t>
      </w:r>
      <w:r w:rsidRPr="00244CA5">
        <w:rPr>
          <w:rFonts w:ascii="仿宋" w:eastAsia="仿宋" w:hAnsi="仿宋" w:cs="宋体" w:hint="eastAsia"/>
          <w:b/>
          <w:color w:val="333333"/>
          <w:kern w:val="0"/>
          <w:sz w:val="32"/>
          <w:szCs w:val="32"/>
        </w:rPr>
        <w:t>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房地产开发企业应在售楼处公示资金监管协议及专用账户等信息。购房人直接支付的定金、首付款、全部房款等预售资金必须全部直接存入商品房预售合同载明的专用账户。房地产开发企业不得以任何形式直接收存预售资金。购房人申请按揭贷款的，贷款银行或住房公积金管理中心应当将按揭贷款直接发放到专用账户。</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D4608A">
        <w:rPr>
          <w:rFonts w:ascii="仿宋" w:eastAsia="仿宋" w:hAnsi="仿宋" w:cs="宋体" w:hint="eastAsia"/>
          <w:b/>
          <w:color w:val="333333"/>
          <w:kern w:val="0"/>
          <w:sz w:val="32"/>
          <w:szCs w:val="32"/>
        </w:rPr>
        <w:t>第十条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监管资金分为重点监管资金和非重点监管资金。按地上建筑面积计算，重点监管资金标准为</w:t>
      </w:r>
      <w:r w:rsidRPr="00DE1B1B">
        <w:rPr>
          <w:rFonts w:ascii="仿宋" w:eastAsia="仿宋" w:hAnsi="仿宋" w:cs="宋体" w:hint="eastAsia"/>
          <w:color w:val="333333"/>
          <w:kern w:val="0"/>
          <w:sz w:val="32"/>
          <w:szCs w:val="32"/>
        </w:rPr>
        <w:t>毛坯房</w:t>
      </w:r>
      <w:r w:rsidRPr="00DE1B1B">
        <w:rPr>
          <w:rFonts w:ascii="仿宋" w:eastAsia="仿宋" w:hAnsi="仿宋" w:cs="宋体"/>
          <w:color w:val="333333"/>
          <w:kern w:val="0"/>
          <w:sz w:val="32"/>
          <w:szCs w:val="32"/>
        </w:rPr>
        <w:t>4000</w:t>
      </w:r>
      <w:r w:rsidRPr="00DE1B1B">
        <w:rPr>
          <w:rFonts w:ascii="仿宋" w:eastAsia="仿宋" w:hAnsi="仿宋" w:cs="宋体" w:hint="eastAsia"/>
          <w:color w:val="333333"/>
          <w:kern w:val="0"/>
          <w:sz w:val="32"/>
          <w:szCs w:val="32"/>
        </w:rPr>
        <w:t>元</w:t>
      </w:r>
      <w:r w:rsidRPr="00DE1B1B">
        <w:rPr>
          <w:rFonts w:ascii="仿宋" w:eastAsia="仿宋" w:hAnsi="仿宋" w:cs="宋体"/>
          <w:color w:val="333333"/>
          <w:kern w:val="0"/>
          <w:sz w:val="32"/>
          <w:szCs w:val="32"/>
        </w:rPr>
        <w:t>/</w:t>
      </w:r>
      <w:r w:rsidRPr="00DE1B1B">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成品房再增加</w:t>
      </w:r>
      <w:r>
        <w:rPr>
          <w:rFonts w:ascii="仿宋" w:eastAsia="仿宋" w:hAnsi="仿宋" w:cs="宋体"/>
          <w:color w:val="333333"/>
          <w:kern w:val="0"/>
          <w:sz w:val="32"/>
          <w:szCs w:val="32"/>
        </w:rPr>
        <w:t>2000</w:t>
      </w:r>
      <w:r w:rsidRPr="00DE1B1B">
        <w:rPr>
          <w:rFonts w:ascii="仿宋" w:eastAsia="仿宋" w:hAnsi="仿宋" w:cs="宋体" w:hint="eastAsia"/>
          <w:color w:val="333333"/>
          <w:kern w:val="0"/>
          <w:sz w:val="32"/>
          <w:szCs w:val="32"/>
        </w:rPr>
        <w:t>元</w:t>
      </w:r>
      <w:r w:rsidRPr="00DE1B1B">
        <w:rPr>
          <w:rFonts w:ascii="仿宋" w:eastAsia="仿宋" w:hAnsi="仿宋" w:cs="宋体"/>
          <w:color w:val="333333"/>
          <w:kern w:val="0"/>
          <w:sz w:val="32"/>
          <w:szCs w:val="32"/>
        </w:rPr>
        <w:t>/</w:t>
      </w:r>
      <w:r w:rsidRPr="00DE1B1B">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的装修额度，为</w:t>
      </w:r>
      <w:r>
        <w:rPr>
          <w:rFonts w:ascii="仿宋" w:eastAsia="仿宋" w:hAnsi="仿宋" w:cs="宋体"/>
          <w:color w:val="333333"/>
          <w:kern w:val="0"/>
          <w:sz w:val="32"/>
          <w:szCs w:val="32"/>
        </w:rPr>
        <w:t>6000</w:t>
      </w:r>
      <w:r w:rsidRPr="00DE1B1B">
        <w:rPr>
          <w:rFonts w:ascii="仿宋" w:eastAsia="仿宋" w:hAnsi="仿宋" w:cs="宋体" w:hint="eastAsia"/>
          <w:color w:val="333333"/>
          <w:kern w:val="0"/>
          <w:sz w:val="32"/>
          <w:szCs w:val="32"/>
        </w:rPr>
        <w:t>元</w:t>
      </w:r>
      <w:r w:rsidRPr="00DE1B1B">
        <w:rPr>
          <w:rFonts w:ascii="仿宋" w:eastAsia="仿宋" w:hAnsi="仿宋" w:cs="宋体"/>
          <w:color w:val="333333"/>
          <w:kern w:val="0"/>
          <w:sz w:val="32"/>
          <w:szCs w:val="32"/>
        </w:rPr>
        <w:t>/</w:t>
      </w:r>
      <w:r w:rsidRPr="00DE1B1B">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w:t>
      </w:r>
      <w:r w:rsidRPr="00DE1B1B">
        <w:rPr>
          <w:rFonts w:ascii="仿宋" w:eastAsia="仿宋" w:hAnsi="仿宋" w:cs="宋体" w:hint="eastAsia"/>
          <w:color w:val="333333"/>
          <w:kern w:val="0"/>
          <w:sz w:val="32"/>
          <w:szCs w:val="32"/>
        </w:rPr>
        <w:t>在</w:t>
      </w:r>
      <w:r>
        <w:rPr>
          <w:rFonts w:ascii="仿宋" w:eastAsia="仿宋" w:hAnsi="仿宋" w:cs="宋体" w:hint="eastAsia"/>
          <w:color w:val="333333"/>
          <w:kern w:val="0"/>
          <w:sz w:val="32"/>
          <w:szCs w:val="32"/>
        </w:rPr>
        <w:t>商品房</w:t>
      </w:r>
      <w:r w:rsidRPr="00DE1B1B">
        <w:rPr>
          <w:rFonts w:ascii="仿宋" w:eastAsia="仿宋" w:hAnsi="仿宋" w:cs="宋体" w:hint="eastAsia"/>
          <w:color w:val="333333"/>
          <w:kern w:val="0"/>
          <w:sz w:val="32"/>
          <w:szCs w:val="32"/>
        </w:rPr>
        <w:t>建安造价和装修造价</w:t>
      </w:r>
      <w:r>
        <w:rPr>
          <w:rFonts w:ascii="仿宋" w:eastAsia="仿宋" w:hAnsi="仿宋" w:cs="宋体" w:hint="eastAsia"/>
          <w:color w:val="333333"/>
          <w:kern w:val="0"/>
          <w:sz w:val="32"/>
          <w:szCs w:val="32"/>
        </w:rPr>
        <w:t>平均水平发生较大变化时，由主管部门适时调整单价标准。其余为非重点监管资金。</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重点监管金额</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预售建筑面积</w:t>
      </w:r>
      <w:r>
        <w:rPr>
          <w:rFonts w:ascii="仿宋" w:eastAsia="仿宋" w:hAnsi="Wingdings 2" w:cs="宋体" w:hint="eastAsia"/>
          <w:color w:val="333333"/>
          <w:kern w:val="0"/>
          <w:sz w:val="32"/>
          <w:szCs w:val="32"/>
        </w:rPr>
        <w:sym w:font="Wingdings 2" w:char="F0CD"/>
      </w:r>
      <w:r>
        <w:rPr>
          <w:rFonts w:ascii="仿宋" w:eastAsia="仿宋" w:hAnsi="仿宋" w:cs="宋体" w:hint="eastAsia"/>
          <w:color w:val="333333"/>
          <w:kern w:val="0"/>
          <w:sz w:val="32"/>
          <w:szCs w:val="32"/>
        </w:rPr>
        <w:t>单价标准</w:t>
      </w:r>
    </w:p>
    <w:p w:rsidR="009C18EF" w:rsidRPr="000D3DA0" w:rsidRDefault="009C18EF" w:rsidP="009C18EF">
      <w:pPr>
        <w:widowControl/>
        <w:spacing w:line="560" w:lineRule="exact"/>
        <w:ind w:firstLineChars="200" w:firstLine="643"/>
        <w:rPr>
          <w:rFonts w:ascii="仿宋" w:eastAsia="仿宋" w:hAnsi="仿宋" w:cs="宋体"/>
          <w:b/>
          <w:color w:val="333333"/>
          <w:kern w:val="0"/>
          <w:sz w:val="32"/>
          <w:szCs w:val="32"/>
        </w:rPr>
      </w:pPr>
    </w:p>
    <w:p w:rsidR="009C18EF" w:rsidRDefault="009C18EF" w:rsidP="009C18EF">
      <w:pPr>
        <w:widowControl/>
        <w:spacing w:line="560" w:lineRule="exact"/>
        <w:ind w:firstLineChars="200" w:firstLine="643"/>
        <w:jc w:val="center"/>
        <w:rPr>
          <w:rFonts w:ascii="仿宋" w:eastAsia="仿宋" w:hAnsi="仿宋" w:cs="宋体"/>
          <w:b/>
          <w:color w:val="333333"/>
          <w:kern w:val="0"/>
          <w:sz w:val="32"/>
          <w:szCs w:val="32"/>
        </w:rPr>
      </w:pPr>
      <w:r w:rsidRPr="00D4608A">
        <w:rPr>
          <w:rFonts w:ascii="仿宋" w:eastAsia="仿宋" w:hAnsi="仿宋" w:cs="宋体" w:hint="eastAsia"/>
          <w:b/>
          <w:color w:val="333333"/>
          <w:kern w:val="0"/>
          <w:sz w:val="32"/>
          <w:szCs w:val="32"/>
        </w:rPr>
        <w:t>第四章</w:t>
      </w:r>
      <w:r w:rsidRPr="00D4608A">
        <w:rPr>
          <w:rFonts w:ascii="仿宋" w:eastAsia="仿宋" w:hAnsi="仿宋" w:cs="宋体"/>
          <w:b/>
          <w:color w:val="333333"/>
          <w:kern w:val="0"/>
          <w:sz w:val="32"/>
          <w:szCs w:val="32"/>
        </w:rPr>
        <w:t xml:space="preserve"> </w:t>
      </w:r>
      <w:r w:rsidRPr="00D4608A">
        <w:rPr>
          <w:rFonts w:ascii="仿宋" w:eastAsia="仿宋" w:hAnsi="仿宋" w:cs="宋体" w:hint="eastAsia"/>
          <w:b/>
          <w:color w:val="333333"/>
          <w:kern w:val="0"/>
          <w:sz w:val="32"/>
          <w:szCs w:val="32"/>
        </w:rPr>
        <w:t>预售资金拨付管理</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C91614">
        <w:rPr>
          <w:rFonts w:ascii="仿宋" w:eastAsia="仿宋" w:hAnsi="仿宋" w:cs="宋体" w:hint="eastAsia"/>
          <w:b/>
          <w:color w:val="333333"/>
          <w:kern w:val="0"/>
          <w:sz w:val="32"/>
          <w:szCs w:val="32"/>
        </w:rPr>
        <w:t>第十</w:t>
      </w:r>
      <w:r>
        <w:rPr>
          <w:rFonts w:ascii="仿宋" w:eastAsia="仿宋" w:hAnsi="仿宋" w:cs="宋体" w:hint="eastAsia"/>
          <w:b/>
          <w:color w:val="333333"/>
          <w:kern w:val="0"/>
          <w:sz w:val="32"/>
          <w:szCs w:val="32"/>
        </w:rPr>
        <w:t>一</w:t>
      </w:r>
      <w:r w:rsidRPr="00C91614">
        <w:rPr>
          <w:rFonts w:ascii="仿宋" w:eastAsia="仿宋" w:hAnsi="仿宋" w:cs="宋体" w:hint="eastAsia"/>
          <w:b/>
          <w:color w:val="333333"/>
          <w:kern w:val="0"/>
          <w:sz w:val="32"/>
          <w:szCs w:val="32"/>
        </w:rPr>
        <w:t>条</w:t>
      </w:r>
      <w:r>
        <w:rPr>
          <w:rFonts w:ascii="仿宋" w:eastAsia="仿宋" w:hAnsi="仿宋" w:cs="宋体"/>
          <w:b/>
          <w:color w:val="333333"/>
          <w:kern w:val="0"/>
          <w:sz w:val="32"/>
          <w:szCs w:val="32"/>
        </w:rPr>
        <w:t xml:space="preserve"> </w:t>
      </w:r>
      <w:r w:rsidRPr="00E56E10">
        <w:rPr>
          <w:rFonts w:ascii="仿宋" w:eastAsia="仿宋" w:hAnsi="仿宋" w:cs="宋体" w:hint="eastAsia"/>
          <w:color w:val="333333"/>
          <w:kern w:val="0"/>
          <w:sz w:val="32"/>
          <w:szCs w:val="32"/>
        </w:rPr>
        <w:t>房地产</w:t>
      </w:r>
      <w:r>
        <w:rPr>
          <w:rFonts w:ascii="仿宋" w:eastAsia="仿宋" w:hAnsi="仿宋" w:cs="宋体" w:hint="eastAsia"/>
          <w:color w:val="333333"/>
          <w:kern w:val="0"/>
          <w:sz w:val="32"/>
          <w:szCs w:val="32"/>
        </w:rPr>
        <w:t>开发企业向监管机构申请拨付非重点监管资金时，监管机构应在</w:t>
      </w:r>
      <w:r>
        <w:rPr>
          <w:rFonts w:ascii="仿宋" w:eastAsia="仿宋" w:hAnsi="仿宋" w:cs="宋体"/>
          <w:color w:val="333333"/>
          <w:kern w:val="0"/>
          <w:sz w:val="32"/>
          <w:szCs w:val="32"/>
        </w:rPr>
        <w:t>2</w:t>
      </w:r>
      <w:r>
        <w:rPr>
          <w:rFonts w:ascii="仿宋" w:eastAsia="仿宋" w:hAnsi="仿宋" w:cs="宋体" w:hint="eastAsia"/>
          <w:color w:val="333333"/>
          <w:kern w:val="0"/>
          <w:sz w:val="32"/>
          <w:szCs w:val="32"/>
        </w:rPr>
        <w:t>个工作日内完成审核，并下达拨付指令。</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F83B64">
        <w:rPr>
          <w:rFonts w:ascii="仿宋" w:eastAsia="仿宋" w:hAnsi="仿宋" w:cs="宋体" w:hint="eastAsia"/>
          <w:b/>
          <w:color w:val="333333"/>
          <w:kern w:val="0"/>
          <w:sz w:val="32"/>
          <w:szCs w:val="32"/>
        </w:rPr>
        <w:t>第十</w:t>
      </w:r>
      <w:r>
        <w:rPr>
          <w:rFonts w:ascii="仿宋" w:eastAsia="仿宋" w:hAnsi="仿宋" w:cs="宋体" w:hint="eastAsia"/>
          <w:b/>
          <w:color w:val="333333"/>
          <w:kern w:val="0"/>
          <w:sz w:val="32"/>
          <w:szCs w:val="32"/>
        </w:rPr>
        <w:t>二</w:t>
      </w:r>
      <w:r w:rsidRPr="00F83B64">
        <w:rPr>
          <w:rFonts w:ascii="仿宋" w:eastAsia="仿宋" w:hAnsi="仿宋" w:cs="宋体" w:hint="eastAsia"/>
          <w:b/>
          <w:color w:val="333333"/>
          <w:kern w:val="0"/>
          <w:sz w:val="32"/>
          <w:szCs w:val="32"/>
        </w:rPr>
        <w:t>条</w:t>
      </w:r>
      <w:r>
        <w:rPr>
          <w:rFonts w:ascii="仿宋" w:eastAsia="仿宋" w:hAnsi="仿宋" w:cs="宋体"/>
          <w:b/>
          <w:color w:val="333333"/>
          <w:kern w:val="0"/>
          <w:sz w:val="32"/>
          <w:szCs w:val="32"/>
        </w:rPr>
        <w:t xml:space="preserve"> </w:t>
      </w:r>
      <w:r>
        <w:rPr>
          <w:rFonts w:ascii="仿宋" w:eastAsia="仿宋" w:hAnsi="仿宋" w:cs="宋体" w:hint="eastAsia"/>
          <w:color w:val="333333"/>
          <w:kern w:val="0"/>
          <w:sz w:val="32"/>
          <w:szCs w:val="32"/>
        </w:rPr>
        <w:t>重点监管资金按工程进度予以拨付：</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（一）毛坯房：</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color w:val="333333"/>
          <w:kern w:val="0"/>
          <w:sz w:val="32"/>
          <w:szCs w:val="32"/>
        </w:rPr>
        <w:t>1</w:t>
      </w:r>
      <w:r>
        <w:rPr>
          <w:rFonts w:ascii="仿宋" w:eastAsia="仿宋" w:hAnsi="仿宋" w:cs="宋体" w:hint="eastAsia"/>
          <w:color w:val="333333"/>
          <w:kern w:val="0"/>
          <w:sz w:val="32"/>
          <w:szCs w:val="32"/>
        </w:rPr>
        <w:t>、九层以下建筑，形象进度达到主体结构封顶时，累计拨付额度不超过</w:t>
      </w:r>
      <w:r>
        <w:rPr>
          <w:rFonts w:ascii="仿宋" w:eastAsia="仿宋" w:hAnsi="仿宋" w:cs="宋体"/>
          <w:color w:val="333333"/>
          <w:kern w:val="0"/>
          <w:sz w:val="32"/>
          <w:szCs w:val="32"/>
        </w:rPr>
        <w:t>50%</w:t>
      </w:r>
      <w:r>
        <w:rPr>
          <w:rFonts w:ascii="仿宋" w:eastAsia="仿宋" w:hAnsi="仿宋" w:cs="宋体" w:hint="eastAsia"/>
          <w:color w:val="333333"/>
          <w:kern w:val="0"/>
          <w:sz w:val="32"/>
          <w:szCs w:val="32"/>
        </w:rPr>
        <w:t>；拆除脚手架时，累计拨付额度不超过</w:t>
      </w:r>
      <w:r>
        <w:rPr>
          <w:rFonts w:ascii="仿宋" w:eastAsia="仿宋" w:hAnsi="仿宋" w:cs="宋体"/>
          <w:color w:val="333333"/>
          <w:kern w:val="0"/>
          <w:sz w:val="32"/>
          <w:szCs w:val="32"/>
        </w:rPr>
        <w:t>70%</w:t>
      </w:r>
      <w:r>
        <w:rPr>
          <w:rFonts w:ascii="仿宋" w:eastAsia="仿宋" w:hAnsi="仿宋" w:cs="宋体" w:hint="eastAsia"/>
          <w:color w:val="333333"/>
          <w:kern w:val="0"/>
          <w:sz w:val="32"/>
          <w:szCs w:val="32"/>
        </w:rPr>
        <w:t>；通过竣工验收的，累计拨付额度不超过</w:t>
      </w:r>
      <w:r>
        <w:rPr>
          <w:rFonts w:ascii="仿宋" w:eastAsia="仿宋" w:hAnsi="仿宋" w:cs="宋体"/>
          <w:color w:val="333333"/>
          <w:kern w:val="0"/>
          <w:sz w:val="32"/>
          <w:szCs w:val="32"/>
        </w:rPr>
        <w:t>90%</w:t>
      </w:r>
      <w:r>
        <w:rPr>
          <w:rFonts w:ascii="仿宋" w:eastAsia="仿宋" w:hAnsi="仿宋" w:cs="宋体" w:hint="eastAsia"/>
          <w:color w:val="333333"/>
          <w:kern w:val="0"/>
          <w:sz w:val="32"/>
          <w:szCs w:val="32"/>
        </w:rPr>
        <w:t>；完成不动产首次登记二十个工作日内，拨付剩余资金。</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color w:val="333333"/>
          <w:kern w:val="0"/>
          <w:sz w:val="32"/>
          <w:szCs w:val="32"/>
        </w:rPr>
        <w:t>2</w:t>
      </w:r>
      <w:r>
        <w:rPr>
          <w:rFonts w:ascii="仿宋" w:eastAsia="仿宋" w:hAnsi="仿宋" w:cs="宋体" w:hint="eastAsia"/>
          <w:color w:val="333333"/>
          <w:kern w:val="0"/>
          <w:sz w:val="32"/>
          <w:szCs w:val="32"/>
        </w:rPr>
        <w:t>、九层（含）以上建筑，工程形象进度达到一半时拨付额度不超过</w:t>
      </w:r>
      <w:r>
        <w:rPr>
          <w:rFonts w:ascii="仿宋" w:eastAsia="仿宋" w:hAnsi="仿宋" w:cs="宋体"/>
          <w:color w:val="333333"/>
          <w:kern w:val="0"/>
          <w:sz w:val="32"/>
          <w:szCs w:val="32"/>
        </w:rPr>
        <w:t>20%</w:t>
      </w:r>
      <w:r>
        <w:rPr>
          <w:rFonts w:ascii="仿宋" w:eastAsia="仿宋" w:hAnsi="仿宋" w:cs="宋体" w:hint="eastAsia"/>
          <w:color w:val="333333"/>
          <w:kern w:val="0"/>
          <w:sz w:val="32"/>
          <w:szCs w:val="32"/>
        </w:rPr>
        <w:t>；形象进度达到主体结构封顶时，累计拨付额度不超过</w:t>
      </w:r>
      <w:r>
        <w:rPr>
          <w:rFonts w:ascii="仿宋" w:eastAsia="仿宋" w:hAnsi="仿宋" w:cs="宋体"/>
          <w:color w:val="333333"/>
          <w:kern w:val="0"/>
          <w:sz w:val="32"/>
          <w:szCs w:val="32"/>
        </w:rPr>
        <w:t>50%</w:t>
      </w:r>
      <w:r>
        <w:rPr>
          <w:rFonts w:ascii="仿宋" w:eastAsia="仿宋" w:hAnsi="仿宋" w:cs="宋体" w:hint="eastAsia"/>
          <w:color w:val="333333"/>
          <w:kern w:val="0"/>
          <w:sz w:val="32"/>
          <w:szCs w:val="32"/>
        </w:rPr>
        <w:t>；拆除脚手架时，累计拨付额度不超过</w:t>
      </w:r>
      <w:r>
        <w:rPr>
          <w:rFonts w:ascii="仿宋" w:eastAsia="仿宋" w:hAnsi="仿宋" w:cs="宋体"/>
          <w:color w:val="333333"/>
          <w:kern w:val="0"/>
          <w:sz w:val="32"/>
          <w:szCs w:val="32"/>
        </w:rPr>
        <w:t>70%</w:t>
      </w:r>
      <w:r>
        <w:rPr>
          <w:rFonts w:ascii="仿宋" w:eastAsia="仿宋" w:hAnsi="仿宋" w:cs="宋体" w:hint="eastAsia"/>
          <w:color w:val="333333"/>
          <w:kern w:val="0"/>
          <w:sz w:val="32"/>
          <w:szCs w:val="32"/>
        </w:rPr>
        <w:t>；通过竣工验收的，累计拨付额度不超过</w:t>
      </w:r>
      <w:r>
        <w:rPr>
          <w:rFonts w:ascii="仿宋" w:eastAsia="仿宋" w:hAnsi="仿宋" w:cs="宋体"/>
          <w:color w:val="333333"/>
          <w:kern w:val="0"/>
          <w:sz w:val="32"/>
          <w:szCs w:val="32"/>
        </w:rPr>
        <w:t>90%</w:t>
      </w:r>
      <w:r>
        <w:rPr>
          <w:rFonts w:ascii="仿宋" w:eastAsia="仿宋" w:hAnsi="仿宋" w:cs="宋体" w:hint="eastAsia"/>
          <w:color w:val="333333"/>
          <w:kern w:val="0"/>
          <w:sz w:val="32"/>
          <w:szCs w:val="32"/>
        </w:rPr>
        <w:t>；完成不动产首次登记二十个工作日内，拨付剩余资金。</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（二）成品房（装修额度）：</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形象进度达到主体结构封顶时，累计拨付额度不超过</w:t>
      </w:r>
      <w:r>
        <w:rPr>
          <w:rFonts w:ascii="仿宋" w:eastAsia="仿宋" w:hAnsi="仿宋" w:cs="宋体"/>
          <w:color w:val="333333"/>
          <w:kern w:val="0"/>
          <w:sz w:val="32"/>
          <w:szCs w:val="32"/>
        </w:rPr>
        <w:t>30%</w:t>
      </w:r>
      <w:r>
        <w:rPr>
          <w:rFonts w:ascii="仿宋" w:eastAsia="仿宋" w:hAnsi="仿宋" w:cs="宋体" w:hint="eastAsia"/>
          <w:color w:val="333333"/>
          <w:kern w:val="0"/>
          <w:sz w:val="32"/>
          <w:szCs w:val="32"/>
        </w:rPr>
        <w:t>；拆除脚手架时，累计拨付额度不得超过50</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；通过竣工验收的，累计拨付额度不超过80</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；完成不动产首次登记二十个工作日内，拨付剩余资金。</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本条款所涉比例均含本数。</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F83B64">
        <w:rPr>
          <w:rFonts w:ascii="仿宋" w:eastAsia="仿宋" w:hAnsi="仿宋" w:cs="宋体" w:hint="eastAsia"/>
          <w:b/>
          <w:color w:val="333333"/>
          <w:kern w:val="0"/>
          <w:sz w:val="32"/>
          <w:szCs w:val="32"/>
        </w:rPr>
        <w:t>第十</w:t>
      </w:r>
      <w:r>
        <w:rPr>
          <w:rFonts w:ascii="仿宋" w:eastAsia="仿宋" w:hAnsi="仿宋" w:cs="宋体" w:hint="eastAsia"/>
          <w:b/>
          <w:color w:val="333333"/>
          <w:kern w:val="0"/>
          <w:sz w:val="32"/>
          <w:szCs w:val="32"/>
        </w:rPr>
        <w:t>三</w:t>
      </w:r>
      <w:r w:rsidRPr="00F83B64">
        <w:rPr>
          <w:rFonts w:ascii="仿宋" w:eastAsia="仿宋" w:hAnsi="仿宋" w:cs="宋体" w:hint="eastAsia"/>
          <w:b/>
          <w:color w:val="333333"/>
          <w:kern w:val="0"/>
          <w:sz w:val="32"/>
          <w:szCs w:val="32"/>
        </w:rPr>
        <w:t>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房地产开发企业申请使用重点监管资金的，需向监管机构提出申请，并提供下列材料：</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（一）新建商品房预售资金使用申请表；</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（二）按拨付节点形象进度提供相关证明材料：</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color w:val="333333"/>
          <w:kern w:val="0"/>
          <w:sz w:val="32"/>
          <w:szCs w:val="32"/>
        </w:rPr>
        <w:t>1</w:t>
      </w:r>
      <w:r>
        <w:rPr>
          <w:rFonts w:ascii="仿宋" w:eastAsia="仿宋" w:hAnsi="仿宋" w:cs="宋体" w:hint="eastAsia"/>
          <w:color w:val="333333"/>
          <w:kern w:val="0"/>
          <w:sz w:val="32"/>
          <w:szCs w:val="32"/>
        </w:rPr>
        <w:t>、达到主体结构</w:t>
      </w:r>
      <w:r>
        <w:rPr>
          <w:rFonts w:ascii="仿宋" w:eastAsia="仿宋" w:hAnsi="仿宋" w:cs="宋体"/>
          <w:color w:val="333333"/>
          <w:kern w:val="0"/>
          <w:sz w:val="32"/>
          <w:szCs w:val="32"/>
        </w:rPr>
        <w:t>1/2</w:t>
      </w:r>
      <w:r>
        <w:rPr>
          <w:rFonts w:ascii="仿宋" w:eastAsia="仿宋" w:hAnsi="仿宋" w:cs="宋体" w:hint="eastAsia"/>
          <w:color w:val="333333"/>
          <w:kern w:val="0"/>
          <w:sz w:val="32"/>
          <w:szCs w:val="32"/>
        </w:rPr>
        <w:t>、主体结构封顶的，应提交房地产开发企业、施工单位、监理部门出具的证明；</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color w:val="333333"/>
          <w:kern w:val="0"/>
          <w:sz w:val="32"/>
          <w:szCs w:val="32"/>
        </w:rPr>
        <w:t>2</w:t>
      </w:r>
      <w:r>
        <w:rPr>
          <w:rFonts w:ascii="仿宋" w:eastAsia="仿宋" w:hAnsi="仿宋" w:cs="宋体" w:hint="eastAsia"/>
          <w:color w:val="333333"/>
          <w:kern w:val="0"/>
          <w:sz w:val="32"/>
          <w:szCs w:val="32"/>
        </w:rPr>
        <w:t>、通过竣工验收的，应提交竣工验收备案证明；</w:t>
      </w:r>
    </w:p>
    <w:p w:rsidR="009C18EF" w:rsidRPr="00E56E10"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color w:val="333333"/>
          <w:kern w:val="0"/>
          <w:sz w:val="32"/>
          <w:szCs w:val="32"/>
        </w:rPr>
        <w:t>3</w:t>
      </w:r>
      <w:r>
        <w:rPr>
          <w:rFonts w:ascii="仿宋" w:eastAsia="仿宋" w:hAnsi="仿宋" w:cs="宋体" w:hint="eastAsia"/>
          <w:color w:val="333333"/>
          <w:kern w:val="0"/>
          <w:sz w:val="32"/>
          <w:szCs w:val="32"/>
        </w:rPr>
        <w:t>、完成不动产首次登记的，应提交不动产首次登记证明单。</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（三）其他相关证明材料。</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F83B64">
        <w:rPr>
          <w:rFonts w:ascii="仿宋" w:eastAsia="仿宋" w:hAnsi="仿宋" w:cs="宋体" w:hint="eastAsia"/>
          <w:b/>
          <w:color w:val="333333"/>
          <w:kern w:val="0"/>
          <w:sz w:val="32"/>
          <w:szCs w:val="32"/>
        </w:rPr>
        <w:lastRenderedPageBreak/>
        <w:t>第十</w:t>
      </w:r>
      <w:r>
        <w:rPr>
          <w:rFonts w:ascii="仿宋" w:eastAsia="仿宋" w:hAnsi="仿宋" w:cs="宋体" w:hint="eastAsia"/>
          <w:b/>
          <w:color w:val="333333"/>
          <w:kern w:val="0"/>
          <w:sz w:val="32"/>
          <w:szCs w:val="32"/>
        </w:rPr>
        <w:t>四</w:t>
      </w:r>
      <w:r w:rsidRPr="00F83B64">
        <w:rPr>
          <w:rFonts w:ascii="仿宋" w:eastAsia="仿宋" w:hAnsi="仿宋" w:cs="宋体" w:hint="eastAsia"/>
          <w:b/>
          <w:color w:val="333333"/>
          <w:kern w:val="0"/>
          <w:sz w:val="32"/>
          <w:szCs w:val="32"/>
        </w:rPr>
        <w:t>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监管机构在收到房地产开发企业重点监管资金使用申请之日次日起</w:t>
      </w:r>
      <w:r>
        <w:rPr>
          <w:rFonts w:ascii="仿宋" w:eastAsia="仿宋" w:hAnsi="仿宋" w:cs="宋体"/>
          <w:color w:val="333333"/>
          <w:kern w:val="0"/>
          <w:sz w:val="32"/>
          <w:szCs w:val="32"/>
        </w:rPr>
        <w:t>3</w:t>
      </w:r>
      <w:r>
        <w:rPr>
          <w:rFonts w:ascii="仿宋" w:eastAsia="仿宋" w:hAnsi="仿宋" w:cs="宋体" w:hint="eastAsia"/>
          <w:color w:val="333333"/>
          <w:kern w:val="0"/>
          <w:sz w:val="32"/>
          <w:szCs w:val="32"/>
        </w:rPr>
        <w:t>个工作日内完成审核，并向监管银行下达拨付指令。对不符合拨付条件的，监管机构向房地产开发企业出具不予拨付通知书，并以书面方式说明理由。</w:t>
      </w:r>
    </w:p>
    <w:p w:rsidR="009C18EF" w:rsidRDefault="009C18EF" w:rsidP="009C18EF">
      <w:pPr>
        <w:widowControl/>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监管银行应在收到监管机构指令后的第</w:t>
      </w:r>
      <w:r>
        <w:rPr>
          <w:rFonts w:ascii="仿宋" w:eastAsia="仿宋" w:hAnsi="仿宋" w:cs="宋体"/>
          <w:color w:val="333333"/>
          <w:kern w:val="0"/>
          <w:sz w:val="32"/>
          <w:szCs w:val="32"/>
        </w:rPr>
        <w:t>1</w:t>
      </w:r>
      <w:r>
        <w:rPr>
          <w:rFonts w:ascii="仿宋" w:eastAsia="仿宋" w:hAnsi="仿宋" w:cs="宋体" w:hint="eastAsia"/>
          <w:color w:val="333333"/>
          <w:kern w:val="0"/>
          <w:sz w:val="32"/>
          <w:szCs w:val="32"/>
        </w:rPr>
        <w:t>个工作日内完成资金拨付。</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226FDF">
        <w:rPr>
          <w:rFonts w:ascii="仿宋" w:eastAsia="仿宋" w:hAnsi="仿宋" w:cs="宋体" w:hint="eastAsia"/>
          <w:b/>
          <w:color w:val="333333"/>
          <w:kern w:val="0"/>
          <w:sz w:val="32"/>
          <w:szCs w:val="32"/>
        </w:rPr>
        <w:t>第十</w:t>
      </w:r>
      <w:r>
        <w:rPr>
          <w:rFonts w:ascii="仿宋" w:eastAsia="仿宋" w:hAnsi="仿宋" w:cs="宋体" w:hint="eastAsia"/>
          <w:b/>
          <w:color w:val="333333"/>
          <w:kern w:val="0"/>
          <w:sz w:val="32"/>
          <w:szCs w:val="32"/>
        </w:rPr>
        <w:t>五</w:t>
      </w:r>
      <w:r w:rsidRPr="00226FDF">
        <w:rPr>
          <w:rFonts w:ascii="仿宋" w:eastAsia="仿宋" w:hAnsi="仿宋" w:cs="宋体" w:hint="eastAsia"/>
          <w:b/>
          <w:color w:val="333333"/>
          <w:kern w:val="0"/>
          <w:sz w:val="32"/>
          <w:szCs w:val="32"/>
        </w:rPr>
        <w:t>条</w:t>
      </w:r>
      <w:r>
        <w:rPr>
          <w:rFonts w:ascii="仿宋" w:eastAsia="仿宋" w:hAnsi="仿宋" w:cs="宋体" w:hint="eastAsia"/>
          <w:b/>
          <w:color w:val="333333"/>
          <w:kern w:val="0"/>
          <w:sz w:val="32"/>
          <w:szCs w:val="32"/>
        </w:rPr>
        <w:t xml:space="preserve"> </w:t>
      </w:r>
      <w:r>
        <w:rPr>
          <w:rFonts w:ascii="仿宋" w:eastAsia="仿宋" w:hAnsi="仿宋" w:cs="宋体" w:hint="eastAsia"/>
          <w:color w:val="333333"/>
          <w:kern w:val="0"/>
          <w:sz w:val="32"/>
          <w:szCs w:val="32"/>
        </w:rPr>
        <w:t>房地产开发企业完成不动产首次登记二十个工作日</w:t>
      </w:r>
      <w:r w:rsidR="00BC01A1">
        <w:rPr>
          <w:rFonts w:ascii="仿宋" w:eastAsia="仿宋" w:hAnsi="仿宋" w:cs="宋体" w:hint="eastAsia"/>
          <w:color w:val="333333"/>
          <w:kern w:val="0"/>
          <w:sz w:val="32"/>
          <w:szCs w:val="32"/>
        </w:rPr>
        <w:t>内</w:t>
      </w:r>
      <w:r>
        <w:rPr>
          <w:rFonts w:ascii="仿宋" w:eastAsia="仿宋" w:hAnsi="仿宋" w:cs="宋体" w:hint="eastAsia"/>
          <w:color w:val="333333"/>
          <w:kern w:val="0"/>
          <w:sz w:val="32"/>
          <w:szCs w:val="32"/>
        </w:rPr>
        <w:t>，监管机构、监管银行完成剩余资金拨付后，当次预售资金监管终止。</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4F15B3">
        <w:rPr>
          <w:rFonts w:ascii="仿宋" w:eastAsia="仿宋" w:hAnsi="仿宋" w:cs="宋体" w:hint="eastAsia"/>
          <w:b/>
          <w:color w:val="333333"/>
          <w:kern w:val="0"/>
          <w:sz w:val="32"/>
          <w:szCs w:val="32"/>
        </w:rPr>
        <w:t>第</w:t>
      </w:r>
      <w:r>
        <w:rPr>
          <w:rFonts w:ascii="仿宋" w:eastAsia="仿宋" w:hAnsi="仿宋" w:cs="宋体" w:hint="eastAsia"/>
          <w:b/>
          <w:color w:val="333333"/>
          <w:kern w:val="0"/>
          <w:sz w:val="32"/>
          <w:szCs w:val="32"/>
        </w:rPr>
        <w:t>十六</w:t>
      </w:r>
      <w:r w:rsidRPr="004F15B3">
        <w:rPr>
          <w:rFonts w:ascii="仿宋" w:eastAsia="仿宋" w:hAnsi="仿宋" w:cs="宋体" w:hint="eastAsia"/>
          <w:b/>
          <w:color w:val="333333"/>
          <w:kern w:val="0"/>
          <w:sz w:val="32"/>
          <w:szCs w:val="32"/>
        </w:rPr>
        <w:t>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对违反监管协议，将预售资金擅自转入非监管账户的房地产开发企业，将纳入非诚信企业予以公示，对其实行重点监管，根据情节给予警告、责令限期改正、暂停网签备案、责令停止预售、撤销预售许可等处罚，各商业银行对其大额资金划转设置必要监控措施，并及时通报监管部门。</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801216">
        <w:rPr>
          <w:rFonts w:ascii="仿宋" w:eastAsia="仿宋" w:hAnsi="仿宋" w:cs="宋体" w:hint="eastAsia"/>
          <w:b/>
          <w:color w:val="333333"/>
          <w:kern w:val="0"/>
          <w:sz w:val="32"/>
          <w:szCs w:val="32"/>
        </w:rPr>
        <w:t>第十七条</w:t>
      </w:r>
      <w:r>
        <w:rPr>
          <w:rFonts w:ascii="仿宋" w:eastAsia="仿宋" w:hAnsi="仿宋" w:cs="宋体"/>
          <w:b/>
          <w:color w:val="333333"/>
          <w:kern w:val="0"/>
          <w:sz w:val="32"/>
          <w:szCs w:val="32"/>
        </w:rPr>
        <w:t xml:space="preserve"> </w:t>
      </w:r>
      <w:r>
        <w:rPr>
          <w:rFonts w:ascii="仿宋" w:eastAsia="仿宋" w:hAnsi="仿宋" w:cs="宋体" w:hint="eastAsia"/>
          <w:color w:val="333333"/>
          <w:kern w:val="0"/>
          <w:sz w:val="32"/>
          <w:szCs w:val="32"/>
        </w:rPr>
        <w:t>监管银行未按账户管理协议擅自拨付监管资金，或擅自挪用监管资金的，不得再进行预售资金的监管。</w:t>
      </w:r>
    </w:p>
    <w:p w:rsidR="009C18EF" w:rsidRPr="00452BBA" w:rsidRDefault="009C18EF" w:rsidP="009C18EF">
      <w:pPr>
        <w:widowControl/>
        <w:spacing w:line="560" w:lineRule="exact"/>
        <w:ind w:firstLineChars="200" w:firstLine="643"/>
        <w:rPr>
          <w:rFonts w:ascii="仿宋" w:eastAsia="仿宋" w:hAnsi="仿宋" w:cs="宋体"/>
          <w:b/>
          <w:color w:val="333333"/>
          <w:kern w:val="0"/>
          <w:sz w:val="32"/>
          <w:szCs w:val="32"/>
        </w:rPr>
      </w:pPr>
    </w:p>
    <w:p w:rsidR="009C18EF" w:rsidRPr="00753763" w:rsidRDefault="009C18EF" w:rsidP="009C18EF">
      <w:pPr>
        <w:widowControl/>
        <w:spacing w:line="560" w:lineRule="exact"/>
        <w:ind w:firstLineChars="200" w:firstLine="643"/>
        <w:jc w:val="center"/>
        <w:rPr>
          <w:rFonts w:ascii="仿宋" w:eastAsia="仿宋" w:hAnsi="仿宋" w:cs="宋体"/>
          <w:b/>
          <w:color w:val="333333"/>
          <w:kern w:val="0"/>
          <w:sz w:val="32"/>
          <w:szCs w:val="32"/>
        </w:rPr>
      </w:pPr>
      <w:r w:rsidRPr="00753763">
        <w:rPr>
          <w:rFonts w:ascii="仿宋" w:eastAsia="仿宋" w:hAnsi="仿宋" w:cs="宋体" w:hint="eastAsia"/>
          <w:b/>
          <w:color w:val="333333"/>
          <w:kern w:val="0"/>
          <w:sz w:val="32"/>
          <w:szCs w:val="32"/>
        </w:rPr>
        <w:t>第</w:t>
      </w:r>
      <w:r w:rsidR="003D37C9">
        <w:rPr>
          <w:rFonts w:ascii="仿宋" w:eastAsia="仿宋" w:hAnsi="仿宋" w:cs="宋体" w:hint="eastAsia"/>
          <w:b/>
          <w:color w:val="333333"/>
          <w:kern w:val="0"/>
          <w:sz w:val="32"/>
          <w:szCs w:val="32"/>
        </w:rPr>
        <w:t>五</w:t>
      </w:r>
      <w:r w:rsidRPr="00753763">
        <w:rPr>
          <w:rFonts w:ascii="仿宋" w:eastAsia="仿宋" w:hAnsi="仿宋" w:cs="宋体" w:hint="eastAsia"/>
          <w:b/>
          <w:color w:val="333333"/>
          <w:kern w:val="0"/>
          <w:sz w:val="32"/>
          <w:szCs w:val="32"/>
        </w:rPr>
        <w:t>章</w:t>
      </w:r>
      <w:r w:rsidRPr="00753763">
        <w:rPr>
          <w:rFonts w:ascii="仿宋" w:eastAsia="仿宋" w:hAnsi="仿宋" w:cs="宋体"/>
          <w:b/>
          <w:color w:val="333333"/>
          <w:kern w:val="0"/>
          <w:sz w:val="32"/>
          <w:szCs w:val="32"/>
        </w:rPr>
        <w:t xml:space="preserve"> </w:t>
      </w:r>
      <w:r w:rsidRPr="00753763">
        <w:rPr>
          <w:rFonts w:ascii="仿宋" w:eastAsia="仿宋" w:hAnsi="仿宋" w:cs="宋体" w:hint="eastAsia"/>
          <w:b/>
          <w:color w:val="333333"/>
          <w:kern w:val="0"/>
          <w:sz w:val="32"/>
          <w:szCs w:val="32"/>
        </w:rPr>
        <w:t>附则</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753763">
        <w:rPr>
          <w:rFonts w:ascii="仿宋" w:eastAsia="仿宋" w:hAnsi="仿宋" w:cs="宋体" w:hint="eastAsia"/>
          <w:b/>
          <w:color w:val="333333"/>
          <w:kern w:val="0"/>
          <w:sz w:val="32"/>
          <w:szCs w:val="32"/>
        </w:rPr>
        <w:t>第</w:t>
      </w:r>
      <w:r>
        <w:rPr>
          <w:rFonts w:ascii="仿宋" w:eastAsia="仿宋" w:hAnsi="仿宋" w:cs="宋体" w:hint="eastAsia"/>
          <w:b/>
          <w:color w:val="333333"/>
          <w:kern w:val="0"/>
          <w:sz w:val="32"/>
          <w:szCs w:val="32"/>
        </w:rPr>
        <w:t>十八</w:t>
      </w:r>
      <w:r w:rsidRPr="00753763">
        <w:rPr>
          <w:rFonts w:ascii="仿宋" w:eastAsia="仿宋" w:hAnsi="仿宋" w:cs="宋体" w:hint="eastAsia"/>
          <w:b/>
          <w:color w:val="333333"/>
          <w:kern w:val="0"/>
          <w:sz w:val="32"/>
          <w:szCs w:val="32"/>
        </w:rPr>
        <w:t>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通州区、各县（市）参照执行，自行制定监管办法。</w:t>
      </w:r>
    </w:p>
    <w:p w:rsidR="009C18EF" w:rsidRDefault="009C18EF" w:rsidP="009C18EF">
      <w:pPr>
        <w:widowControl/>
        <w:spacing w:line="560" w:lineRule="exact"/>
        <w:ind w:firstLineChars="200" w:firstLine="643"/>
        <w:rPr>
          <w:rFonts w:ascii="仿宋" w:eastAsia="仿宋" w:hAnsi="仿宋" w:cs="宋体"/>
          <w:color w:val="333333"/>
          <w:kern w:val="0"/>
          <w:sz w:val="32"/>
          <w:szCs w:val="32"/>
        </w:rPr>
      </w:pPr>
      <w:r w:rsidRPr="00753763">
        <w:rPr>
          <w:rFonts w:ascii="仿宋" w:eastAsia="仿宋" w:hAnsi="仿宋" w:cs="宋体" w:hint="eastAsia"/>
          <w:b/>
          <w:color w:val="333333"/>
          <w:kern w:val="0"/>
          <w:sz w:val="32"/>
          <w:szCs w:val="32"/>
        </w:rPr>
        <w:t>第</w:t>
      </w:r>
      <w:r>
        <w:rPr>
          <w:rFonts w:ascii="仿宋" w:eastAsia="仿宋" w:hAnsi="仿宋" w:cs="宋体" w:hint="eastAsia"/>
          <w:b/>
          <w:color w:val="333333"/>
          <w:kern w:val="0"/>
          <w:sz w:val="32"/>
          <w:szCs w:val="32"/>
        </w:rPr>
        <w:t>十九</w:t>
      </w:r>
      <w:r w:rsidRPr="00753763">
        <w:rPr>
          <w:rFonts w:ascii="仿宋" w:eastAsia="仿宋" w:hAnsi="仿宋" w:cs="宋体" w:hint="eastAsia"/>
          <w:b/>
          <w:color w:val="333333"/>
          <w:kern w:val="0"/>
          <w:sz w:val="32"/>
          <w:szCs w:val="32"/>
        </w:rPr>
        <w:t>条</w:t>
      </w:r>
      <w:r>
        <w:rPr>
          <w:rFonts w:ascii="仿宋" w:eastAsia="仿宋" w:hAnsi="仿宋" w:cs="宋体"/>
          <w:color w:val="333333"/>
          <w:kern w:val="0"/>
          <w:sz w:val="32"/>
          <w:szCs w:val="32"/>
        </w:rPr>
        <w:t xml:space="preserve"> </w:t>
      </w:r>
      <w:r>
        <w:rPr>
          <w:rFonts w:ascii="仿宋" w:eastAsia="仿宋" w:hAnsi="仿宋" w:cs="宋体" w:hint="eastAsia"/>
          <w:color w:val="333333"/>
          <w:kern w:val="0"/>
          <w:sz w:val="32"/>
          <w:szCs w:val="32"/>
        </w:rPr>
        <w:t>本办法自</w:t>
      </w:r>
      <w:smartTag w:uri="urn:schemas-microsoft-com:office:smarttags" w:element="chsdate">
        <w:smartTagPr>
          <w:attr w:name="IsROCDate" w:val="False"/>
          <w:attr w:name="IsLunarDate" w:val="False"/>
          <w:attr w:name="Day" w:val="1"/>
          <w:attr w:name="Month" w:val="9"/>
          <w:attr w:name="Year" w:val="2018"/>
        </w:smartTagPr>
        <w:r>
          <w:rPr>
            <w:rFonts w:ascii="仿宋" w:eastAsia="仿宋" w:hAnsi="仿宋" w:cs="宋体"/>
            <w:color w:val="333333"/>
            <w:kern w:val="0"/>
            <w:sz w:val="32"/>
            <w:szCs w:val="32"/>
          </w:rPr>
          <w:t>2018</w:t>
        </w:r>
        <w:r>
          <w:rPr>
            <w:rFonts w:ascii="仿宋" w:eastAsia="仿宋" w:hAnsi="仿宋" w:cs="宋体" w:hint="eastAsia"/>
            <w:color w:val="333333"/>
            <w:kern w:val="0"/>
            <w:sz w:val="32"/>
            <w:szCs w:val="32"/>
          </w:rPr>
          <w:t>年9月1日起</w:t>
        </w:r>
      </w:smartTag>
      <w:r>
        <w:rPr>
          <w:rFonts w:ascii="仿宋" w:eastAsia="仿宋" w:hAnsi="仿宋" w:cs="宋体" w:hint="eastAsia"/>
          <w:color w:val="333333"/>
          <w:kern w:val="0"/>
          <w:sz w:val="32"/>
          <w:szCs w:val="32"/>
        </w:rPr>
        <w:t>施行。办法施行前已取得预售许可证的商品房项目不适用本办法。未尽事宜由南通市住房保障和房产管理局、中国人民银行南通市中心支行、</w:t>
      </w:r>
      <w:r w:rsidRPr="00DE1B1B">
        <w:rPr>
          <w:rFonts w:ascii="仿宋" w:eastAsia="仿宋" w:hAnsi="仿宋" w:cs="宋体" w:hint="eastAsia"/>
          <w:color w:val="333333"/>
          <w:kern w:val="0"/>
          <w:sz w:val="32"/>
          <w:szCs w:val="32"/>
        </w:rPr>
        <w:t>中国</w:t>
      </w:r>
      <w:r>
        <w:rPr>
          <w:rFonts w:ascii="仿宋" w:eastAsia="仿宋" w:hAnsi="仿宋" w:cs="宋体" w:hint="eastAsia"/>
          <w:color w:val="333333"/>
          <w:kern w:val="0"/>
          <w:sz w:val="32"/>
          <w:szCs w:val="32"/>
        </w:rPr>
        <w:t>银行业监督管理委员会</w:t>
      </w:r>
      <w:r w:rsidRPr="00DE1B1B">
        <w:rPr>
          <w:rFonts w:ascii="仿宋" w:eastAsia="仿宋" w:hAnsi="仿宋" w:cs="宋体" w:hint="eastAsia"/>
          <w:color w:val="333333"/>
          <w:kern w:val="0"/>
          <w:sz w:val="32"/>
          <w:szCs w:val="32"/>
        </w:rPr>
        <w:t>南通监管分局</w:t>
      </w:r>
      <w:r>
        <w:rPr>
          <w:rFonts w:ascii="仿宋" w:eastAsia="仿宋" w:hAnsi="仿宋" w:cs="宋体" w:hint="eastAsia"/>
          <w:color w:val="333333"/>
          <w:kern w:val="0"/>
          <w:sz w:val="32"/>
          <w:szCs w:val="32"/>
        </w:rPr>
        <w:t>共同解释。</w:t>
      </w:r>
    </w:p>
    <w:p w:rsidR="009C18EF" w:rsidRPr="00801216" w:rsidRDefault="009C18EF" w:rsidP="009C18EF">
      <w:pPr>
        <w:widowControl/>
        <w:spacing w:line="560" w:lineRule="exact"/>
        <w:ind w:firstLineChars="200" w:firstLine="640"/>
        <w:jc w:val="left"/>
        <w:rPr>
          <w:rFonts w:ascii="仿宋" w:eastAsia="仿宋" w:hAnsi="仿宋" w:cs="宋体"/>
          <w:color w:val="333333"/>
          <w:kern w:val="0"/>
          <w:sz w:val="32"/>
          <w:szCs w:val="32"/>
        </w:rPr>
      </w:pPr>
    </w:p>
    <w:p w:rsidR="009C18EF" w:rsidRDefault="009C18EF" w:rsidP="009C18EF">
      <w:pPr>
        <w:widowControl/>
        <w:spacing w:line="560" w:lineRule="exact"/>
        <w:ind w:firstLineChars="200" w:firstLine="640"/>
        <w:jc w:val="left"/>
        <w:rPr>
          <w:rFonts w:ascii="仿宋" w:eastAsia="仿宋" w:hAnsi="仿宋" w:cs="宋体"/>
          <w:color w:val="333333"/>
          <w:kern w:val="0"/>
          <w:sz w:val="32"/>
          <w:szCs w:val="32"/>
        </w:rPr>
      </w:pPr>
    </w:p>
    <w:p w:rsidR="009C18EF" w:rsidRPr="00B26D19" w:rsidRDefault="009C18EF" w:rsidP="009C18EF">
      <w:pPr>
        <w:widowControl/>
        <w:spacing w:line="560" w:lineRule="exact"/>
        <w:ind w:firstLineChars="200" w:firstLine="640"/>
        <w:jc w:val="left"/>
        <w:rPr>
          <w:rFonts w:ascii="仿宋" w:eastAsia="仿宋" w:hAnsi="仿宋" w:cs="宋体"/>
          <w:color w:val="333333"/>
          <w:kern w:val="0"/>
          <w:sz w:val="32"/>
          <w:szCs w:val="32"/>
        </w:rPr>
      </w:pPr>
    </w:p>
    <w:p w:rsidR="009C18EF" w:rsidRPr="00257455" w:rsidRDefault="009C18EF" w:rsidP="003B4B7A">
      <w:pPr>
        <w:widowControl/>
        <w:spacing w:afterLines="50" w:after="156" w:line="560" w:lineRule="exact"/>
        <w:ind w:firstLineChars="200" w:firstLine="643"/>
        <w:jc w:val="center"/>
        <w:rPr>
          <w:rFonts w:ascii="仿宋" w:eastAsia="仿宋" w:hAnsi="仿宋" w:cs="宋体"/>
          <w:b/>
          <w:color w:val="333333"/>
          <w:kern w:val="0"/>
          <w:sz w:val="32"/>
          <w:szCs w:val="32"/>
        </w:rPr>
      </w:pPr>
      <w:r w:rsidRPr="00257455">
        <w:rPr>
          <w:rFonts w:ascii="仿宋" w:eastAsia="仿宋" w:hAnsi="仿宋" w:cs="宋体" w:hint="eastAsia"/>
          <w:b/>
          <w:color w:val="333333"/>
          <w:kern w:val="0"/>
          <w:sz w:val="32"/>
          <w:szCs w:val="32"/>
        </w:rPr>
        <w:t>重点监管资金拨付</w:t>
      </w:r>
      <w:r>
        <w:rPr>
          <w:rFonts w:ascii="仿宋" w:eastAsia="仿宋" w:hAnsi="仿宋" w:cs="宋体" w:hint="eastAsia"/>
          <w:b/>
          <w:color w:val="333333"/>
          <w:kern w:val="0"/>
          <w:sz w:val="32"/>
          <w:szCs w:val="32"/>
        </w:rPr>
        <w:t>节点</w:t>
      </w:r>
      <w:r w:rsidRPr="00257455">
        <w:rPr>
          <w:rFonts w:ascii="仿宋" w:eastAsia="仿宋" w:hAnsi="仿宋" w:cs="宋体" w:hint="eastAsia"/>
          <w:b/>
          <w:color w:val="333333"/>
          <w:kern w:val="0"/>
          <w:sz w:val="32"/>
          <w:szCs w:val="32"/>
        </w:rPr>
        <w:t>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1133"/>
        <w:gridCol w:w="2267"/>
        <w:gridCol w:w="2406"/>
        <w:gridCol w:w="2159"/>
      </w:tblGrid>
      <w:tr w:rsidR="009C18EF" w:rsidRPr="00E62C3B">
        <w:trPr>
          <w:trHeight w:val="1404"/>
          <w:jc w:val="center"/>
        </w:trPr>
        <w:tc>
          <w:tcPr>
            <w:tcW w:w="2348" w:type="dxa"/>
            <w:gridSpan w:val="2"/>
            <w:vAlign w:val="center"/>
          </w:tcPr>
          <w:p w:rsidR="009C18EF" w:rsidRDefault="009C18EF" w:rsidP="000470C5">
            <w:pPr>
              <w:widowControl/>
              <w:spacing w:line="400" w:lineRule="exact"/>
              <w:ind w:firstLineChars="250" w:firstLine="703"/>
              <w:jc w:val="left"/>
              <w:rPr>
                <w:rFonts w:ascii="楷体" w:eastAsia="楷体" w:hAnsi="楷体" w:cs="宋体"/>
                <w:b/>
                <w:color w:val="333333"/>
                <w:kern w:val="0"/>
                <w:sz w:val="28"/>
                <w:szCs w:val="28"/>
              </w:rPr>
            </w:pPr>
            <w:r w:rsidRPr="00A16A8C">
              <w:rPr>
                <w:rFonts w:ascii="楷体" w:eastAsia="楷体" w:hAnsi="楷体" w:cs="宋体" w:hint="eastAsia"/>
                <w:b/>
                <w:color w:val="333333"/>
                <w:kern w:val="0"/>
                <w:sz w:val="28"/>
                <w:szCs w:val="28"/>
              </w:rPr>
              <w:t>项目</w:t>
            </w:r>
          </w:p>
          <w:p w:rsidR="009C18EF" w:rsidRPr="00E17F8E" w:rsidRDefault="009C18EF" w:rsidP="000470C5">
            <w:pPr>
              <w:widowControl/>
              <w:spacing w:line="400" w:lineRule="exact"/>
              <w:ind w:firstLineChars="250" w:firstLine="703"/>
              <w:jc w:val="left"/>
              <w:rPr>
                <w:rFonts w:ascii="仿宋" w:eastAsia="仿宋" w:hAnsi="仿宋" w:cs="宋体"/>
                <w:color w:val="333333"/>
                <w:kern w:val="0"/>
                <w:sz w:val="32"/>
                <w:szCs w:val="32"/>
              </w:rPr>
            </w:pPr>
            <w:r w:rsidRPr="00A16A8C">
              <w:rPr>
                <w:rFonts w:ascii="楷体" w:eastAsia="楷体" w:hAnsi="楷体" w:cs="宋体" w:hint="eastAsia"/>
                <w:b/>
                <w:color w:val="333333"/>
                <w:kern w:val="0"/>
                <w:sz w:val="28"/>
                <w:szCs w:val="28"/>
              </w:rPr>
              <w:t>类型</w:t>
            </w:r>
          </w:p>
        </w:tc>
        <w:tc>
          <w:tcPr>
            <w:tcW w:w="2267" w:type="dxa"/>
            <w:vAlign w:val="center"/>
          </w:tcPr>
          <w:p w:rsidR="009C18EF" w:rsidRPr="00A16A8C" w:rsidRDefault="009C18EF" w:rsidP="000470C5">
            <w:pPr>
              <w:widowControl/>
              <w:spacing w:line="560" w:lineRule="exact"/>
              <w:jc w:val="center"/>
              <w:rPr>
                <w:rFonts w:ascii="楷体" w:eastAsia="楷体" w:hAnsi="楷体" w:cs="宋体"/>
                <w:b/>
                <w:color w:val="333333"/>
                <w:kern w:val="0"/>
                <w:sz w:val="28"/>
                <w:szCs w:val="28"/>
              </w:rPr>
            </w:pPr>
            <w:r w:rsidRPr="00A16A8C">
              <w:rPr>
                <w:rFonts w:ascii="楷体" w:eastAsia="楷体" w:hAnsi="楷体" w:cs="宋体" w:hint="eastAsia"/>
                <w:b/>
                <w:color w:val="333333"/>
                <w:kern w:val="0"/>
                <w:sz w:val="28"/>
                <w:szCs w:val="28"/>
              </w:rPr>
              <w:t>重点监管资金</w:t>
            </w:r>
          </w:p>
        </w:tc>
        <w:tc>
          <w:tcPr>
            <w:tcW w:w="2406" w:type="dxa"/>
            <w:vAlign w:val="center"/>
          </w:tcPr>
          <w:p w:rsidR="009C18EF" w:rsidRPr="00A16A8C" w:rsidRDefault="009C18EF" w:rsidP="000470C5">
            <w:pPr>
              <w:widowControl/>
              <w:spacing w:line="560" w:lineRule="exact"/>
              <w:jc w:val="center"/>
              <w:rPr>
                <w:rFonts w:ascii="楷体" w:eastAsia="楷体" w:hAnsi="楷体" w:cs="宋体"/>
                <w:b/>
                <w:color w:val="333333"/>
                <w:kern w:val="0"/>
                <w:sz w:val="28"/>
                <w:szCs w:val="28"/>
              </w:rPr>
            </w:pPr>
            <w:r w:rsidRPr="00A16A8C">
              <w:rPr>
                <w:rFonts w:ascii="楷体" w:eastAsia="楷体" w:hAnsi="楷体" w:cs="宋体" w:hint="eastAsia"/>
                <w:b/>
                <w:color w:val="333333"/>
                <w:kern w:val="0"/>
                <w:sz w:val="28"/>
                <w:szCs w:val="28"/>
              </w:rPr>
              <w:t>拨付节点</w:t>
            </w:r>
          </w:p>
        </w:tc>
        <w:tc>
          <w:tcPr>
            <w:tcW w:w="2159" w:type="dxa"/>
            <w:vAlign w:val="center"/>
          </w:tcPr>
          <w:p w:rsidR="009C18EF" w:rsidRPr="00A16A8C" w:rsidRDefault="009C18EF" w:rsidP="000470C5">
            <w:pPr>
              <w:widowControl/>
              <w:spacing w:line="400" w:lineRule="exact"/>
              <w:jc w:val="center"/>
              <w:rPr>
                <w:rFonts w:ascii="楷体" w:eastAsia="楷体" w:hAnsi="楷体" w:cs="宋体"/>
                <w:b/>
                <w:color w:val="333333"/>
                <w:kern w:val="0"/>
                <w:sz w:val="28"/>
                <w:szCs w:val="28"/>
              </w:rPr>
            </w:pPr>
            <w:r w:rsidRPr="00A16A8C">
              <w:rPr>
                <w:rFonts w:ascii="楷体" w:eastAsia="楷体" w:hAnsi="楷体" w:cs="宋体" w:hint="eastAsia"/>
                <w:b/>
                <w:color w:val="333333"/>
                <w:kern w:val="0"/>
                <w:sz w:val="28"/>
                <w:szCs w:val="28"/>
              </w:rPr>
              <w:t>拨付比例</w:t>
            </w:r>
          </w:p>
          <w:p w:rsidR="009C18EF" w:rsidRPr="00E17F8E" w:rsidRDefault="009C18EF" w:rsidP="000470C5">
            <w:pPr>
              <w:widowControl/>
              <w:spacing w:line="400" w:lineRule="exact"/>
              <w:jc w:val="center"/>
              <w:rPr>
                <w:rFonts w:ascii="楷体" w:eastAsia="楷体" w:hAnsi="楷体" w:cs="宋体"/>
                <w:color w:val="333333"/>
                <w:kern w:val="0"/>
                <w:szCs w:val="21"/>
              </w:rPr>
            </w:pPr>
            <w:r w:rsidRPr="00E17F8E">
              <w:rPr>
                <w:rFonts w:ascii="楷体" w:eastAsia="楷体" w:hAnsi="楷体" w:cs="宋体" w:hint="eastAsia"/>
                <w:b/>
                <w:color w:val="333333"/>
                <w:kern w:val="0"/>
                <w:szCs w:val="21"/>
              </w:rPr>
              <w:t>（累计占重点监管资金总额）</w:t>
            </w:r>
          </w:p>
        </w:tc>
      </w:tr>
      <w:tr w:rsidR="009C18EF" w:rsidRPr="00E62C3B">
        <w:trPr>
          <w:jc w:val="center"/>
        </w:trPr>
        <w:tc>
          <w:tcPr>
            <w:tcW w:w="1215" w:type="dxa"/>
            <w:vMerge w:val="restart"/>
            <w:vAlign w:val="center"/>
          </w:tcPr>
          <w:p w:rsidR="009C18EF" w:rsidRPr="00E17F8E" w:rsidRDefault="009C18EF" w:rsidP="000470C5">
            <w:pPr>
              <w:widowControl/>
              <w:spacing w:line="560" w:lineRule="exact"/>
              <w:jc w:val="center"/>
              <w:rPr>
                <w:rFonts w:ascii="楷体" w:eastAsia="楷体" w:hAnsi="楷体" w:cs="宋体"/>
                <w:b/>
                <w:color w:val="333333"/>
                <w:kern w:val="0"/>
                <w:sz w:val="24"/>
              </w:rPr>
            </w:pPr>
            <w:r w:rsidRPr="00E17F8E">
              <w:rPr>
                <w:rFonts w:ascii="楷体" w:eastAsia="楷体" w:hAnsi="楷体" w:cs="宋体" w:hint="eastAsia"/>
                <w:b/>
                <w:color w:val="333333"/>
                <w:kern w:val="0"/>
                <w:sz w:val="24"/>
              </w:rPr>
              <w:t>毛坯房</w:t>
            </w:r>
          </w:p>
        </w:tc>
        <w:tc>
          <w:tcPr>
            <w:tcW w:w="1133" w:type="dxa"/>
            <w:vMerge w:val="restart"/>
            <w:vAlign w:val="center"/>
          </w:tcPr>
          <w:p w:rsidR="009C18EF" w:rsidRPr="00E17F8E" w:rsidRDefault="009C18EF" w:rsidP="000470C5">
            <w:pPr>
              <w:widowControl/>
              <w:spacing w:line="560" w:lineRule="exact"/>
              <w:jc w:val="center"/>
              <w:rPr>
                <w:rFonts w:ascii="楷体" w:eastAsia="楷体" w:hAnsi="楷体" w:cs="宋体"/>
                <w:b/>
                <w:color w:val="333333"/>
                <w:kern w:val="0"/>
                <w:sz w:val="24"/>
              </w:rPr>
            </w:pPr>
            <w:r w:rsidRPr="00E17F8E">
              <w:rPr>
                <w:rFonts w:ascii="楷体" w:eastAsia="楷体" w:hAnsi="楷体" w:cs="宋体"/>
                <w:b/>
                <w:color w:val="333333"/>
                <w:kern w:val="0"/>
                <w:sz w:val="24"/>
              </w:rPr>
              <w:t>9</w:t>
            </w:r>
            <w:r w:rsidRPr="00E17F8E">
              <w:rPr>
                <w:rFonts w:ascii="楷体" w:eastAsia="楷体" w:hAnsi="楷体" w:cs="宋体" w:hint="eastAsia"/>
                <w:b/>
                <w:color w:val="333333"/>
                <w:kern w:val="0"/>
                <w:sz w:val="24"/>
              </w:rPr>
              <w:t>层以下</w:t>
            </w:r>
          </w:p>
        </w:tc>
        <w:tc>
          <w:tcPr>
            <w:tcW w:w="2267" w:type="dxa"/>
            <w:vMerge w:val="restart"/>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预售地上建筑面积</w:t>
            </w:r>
            <w:r w:rsidRPr="00A16A8C">
              <w:rPr>
                <w:rFonts w:ascii="楷体" w:eastAsia="楷体" w:hAnsi="楷体" w:cs="宋体"/>
                <w:color w:val="333333"/>
                <w:kern w:val="0"/>
                <w:sz w:val="24"/>
              </w:rPr>
              <w:t>*4000</w:t>
            </w:r>
            <w:r w:rsidRPr="00A16A8C">
              <w:rPr>
                <w:rFonts w:ascii="楷体" w:eastAsia="楷体" w:hAnsi="楷体" w:cs="宋体" w:hint="eastAsia"/>
                <w:color w:val="333333"/>
                <w:kern w:val="0"/>
                <w:sz w:val="24"/>
              </w:rPr>
              <w:t>元</w:t>
            </w:r>
            <w:r w:rsidRPr="00A16A8C">
              <w:rPr>
                <w:rFonts w:ascii="楷体" w:eastAsia="楷体" w:hAnsi="楷体" w:cs="宋体"/>
                <w:color w:val="333333"/>
                <w:kern w:val="0"/>
                <w:sz w:val="24"/>
              </w:rPr>
              <w:t>/</w:t>
            </w:r>
            <w:r w:rsidRPr="00A16A8C">
              <w:rPr>
                <w:rFonts w:ascii="楷体" w:eastAsia="楷体" w:hAnsi="楷体" w:cs="宋体" w:hint="eastAsia"/>
                <w:color w:val="333333"/>
                <w:kern w:val="0"/>
                <w:sz w:val="24"/>
              </w:rPr>
              <w:t>㎡</w:t>
            </w: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主体结构封顶</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sidRPr="00A16A8C">
              <w:rPr>
                <w:rFonts w:ascii="楷体" w:eastAsia="楷体" w:hAnsi="楷体" w:cs="宋体"/>
                <w:color w:val="333333"/>
                <w:kern w:val="0"/>
                <w:sz w:val="24"/>
              </w:rPr>
              <w:t>50%</w:t>
            </w:r>
          </w:p>
        </w:tc>
      </w:tr>
      <w:tr w:rsidR="009C18EF" w:rsidRPr="00E62C3B">
        <w:trPr>
          <w:jc w:val="center"/>
        </w:trPr>
        <w:tc>
          <w:tcPr>
            <w:tcW w:w="1215"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1133" w:type="dxa"/>
            <w:vMerge/>
            <w:vAlign w:val="center"/>
          </w:tcPr>
          <w:p w:rsidR="009C18EF" w:rsidRPr="00E17F8E" w:rsidRDefault="009C18EF" w:rsidP="000470C5">
            <w:pPr>
              <w:widowControl/>
              <w:spacing w:line="560" w:lineRule="exact"/>
              <w:jc w:val="center"/>
              <w:rPr>
                <w:rFonts w:ascii="楷体" w:eastAsia="楷体" w:hAnsi="楷体" w:cs="宋体"/>
                <w:b/>
                <w:color w:val="333333"/>
                <w:kern w:val="0"/>
                <w:sz w:val="24"/>
              </w:rPr>
            </w:pPr>
          </w:p>
        </w:tc>
        <w:tc>
          <w:tcPr>
            <w:tcW w:w="2267"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拆除脚手架</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sidRPr="00A16A8C">
              <w:rPr>
                <w:rFonts w:ascii="楷体" w:eastAsia="楷体" w:hAnsi="楷体" w:cs="宋体"/>
                <w:color w:val="333333"/>
                <w:kern w:val="0"/>
                <w:sz w:val="24"/>
              </w:rPr>
              <w:t>70%</w:t>
            </w:r>
          </w:p>
        </w:tc>
      </w:tr>
      <w:tr w:rsidR="009C18EF" w:rsidRPr="00E62C3B">
        <w:trPr>
          <w:jc w:val="center"/>
        </w:trPr>
        <w:tc>
          <w:tcPr>
            <w:tcW w:w="1215"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1133" w:type="dxa"/>
            <w:vMerge/>
            <w:vAlign w:val="center"/>
          </w:tcPr>
          <w:p w:rsidR="009C18EF" w:rsidRPr="00E17F8E" w:rsidRDefault="009C18EF" w:rsidP="000470C5">
            <w:pPr>
              <w:widowControl/>
              <w:spacing w:line="560" w:lineRule="exact"/>
              <w:jc w:val="center"/>
              <w:rPr>
                <w:rFonts w:ascii="楷体" w:eastAsia="楷体" w:hAnsi="楷体" w:cs="宋体"/>
                <w:b/>
                <w:color w:val="333333"/>
                <w:kern w:val="0"/>
                <w:sz w:val="24"/>
              </w:rPr>
            </w:pPr>
          </w:p>
        </w:tc>
        <w:tc>
          <w:tcPr>
            <w:tcW w:w="2267"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通过竣工验收</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sidRPr="00A16A8C">
              <w:rPr>
                <w:rFonts w:ascii="楷体" w:eastAsia="楷体" w:hAnsi="楷体" w:cs="宋体"/>
                <w:color w:val="333333"/>
                <w:kern w:val="0"/>
                <w:sz w:val="24"/>
              </w:rPr>
              <w:t>90%</w:t>
            </w:r>
          </w:p>
        </w:tc>
      </w:tr>
      <w:tr w:rsidR="009C18EF" w:rsidRPr="00E62C3B">
        <w:trPr>
          <w:trHeight w:val="842"/>
          <w:jc w:val="center"/>
        </w:trPr>
        <w:tc>
          <w:tcPr>
            <w:tcW w:w="1215"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1133" w:type="dxa"/>
            <w:vMerge/>
            <w:vAlign w:val="center"/>
          </w:tcPr>
          <w:p w:rsidR="009C18EF" w:rsidRPr="00E17F8E" w:rsidRDefault="009C18EF" w:rsidP="000470C5">
            <w:pPr>
              <w:widowControl/>
              <w:spacing w:line="560" w:lineRule="exact"/>
              <w:jc w:val="center"/>
              <w:rPr>
                <w:rFonts w:ascii="楷体" w:eastAsia="楷体" w:hAnsi="楷体" w:cs="宋体"/>
                <w:b/>
                <w:color w:val="333333"/>
                <w:kern w:val="0"/>
                <w:sz w:val="24"/>
              </w:rPr>
            </w:pPr>
          </w:p>
        </w:tc>
        <w:tc>
          <w:tcPr>
            <w:tcW w:w="2267"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rPr>
                <w:rFonts w:ascii="楷体" w:eastAsia="楷体" w:hAnsi="楷体" w:cs="宋体"/>
                <w:color w:val="333333"/>
                <w:kern w:val="0"/>
                <w:sz w:val="24"/>
              </w:rPr>
            </w:pPr>
            <w:r w:rsidRPr="00A16A8C">
              <w:rPr>
                <w:rFonts w:ascii="楷体" w:eastAsia="楷体" w:hAnsi="楷体" w:cs="宋体" w:hint="eastAsia"/>
                <w:color w:val="333333"/>
                <w:kern w:val="0"/>
                <w:sz w:val="24"/>
              </w:rPr>
              <w:t>完成不动产首次登记</w:t>
            </w:r>
          </w:p>
          <w:p w:rsidR="009C18EF" w:rsidRPr="00E17F8E" w:rsidRDefault="009C18EF" w:rsidP="000470C5">
            <w:pPr>
              <w:widowControl/>
              <w:ind w:firstLineChars="200" w:firstLine="480"/>
              <w:jc w:val="left"/>
              <w:rPr>
                <w:rFonts w:ascii="仿宋" w:eastAsia="仿宋" w:hAnsi="仿宋" w:cs="宋体"/>
                <w:color w:val="333333"/>
                <w:kern w:val="0"/>
                <w:sz w:val="32"/>
                <w:szCs w:val="32"/>
              </w:rPr>
            </w:pPr>
            <w:r>
              <w:rPr>
                <w:rFonts w:ascii="楷体" w:eastAsia="楷体" w:hAnsi="楷体" w:cs="宋体" w:hint="eastAsia"/>
                <w:color w:val="333333"/>
                <w:kern w:val="0"/>
                <w:sz w:val="24"/>
              </w:rPr>
              <w:t>二十</w:t>
            </w:r>
            <w:r w:rsidRPr="00A16A8C">
              <w:rPr>
                <w:rFonts w:ascii="楷体" w:eastAsia="楷体" w:hAnsi="楷体" w:cs="宋体" w:hint="eastAsia"/>
                <w:color w:val="333333"/>
                <w:kern w:val="0"/>
                <w:sz w:val="24"/>
              </w:rPr>
              <w:t>个工作日内</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剩余资金</w:t>
            </w:r>
          </w:p>
        </w:tc>
      </w:tr>
      <w:tr w:rsidR="009C18EF" w:rsidRPr="00E62C3B">
        <w:trPr>
          <w:jc w:val="center"/>
        </w:trPr>
        <w:tc>
          <w:tcPr>
            <w:tcW w:w="1215"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1133" w:type="dxa"/>
            <w:vMerge w:val="restart"/>
            <w:vAlign w:val="center"/>
          </w:tcPr>
          <w:p w:rsidR="009C18EF" w:rsidRPr="00E17F8E" w:rsidRDefault="009C18EF" w:rsidP="000470C5">
            <w:pPr>
              <w:widowControl/>
              <w:spacing w:line="560" w:lineRule="exact"/>
              <w:jc w:val="center"/>
              <w:rPr>
                <w:rFonts w:ascii="楷体" w:eastAsia="楷体" w:hAnsi="楷体" w:cs="宋体"/>
                <w:b/>
                <w:color w:val="333333"/>
                <w:kern w:val="0"/>
                <w:sz w:val="24"/>
              </w:rPr>
            </w:pPr>
            <w:r w:rsidRPr="00E17F8E">
              <w:rPr>
                <w:rFonts w:ascii="楷体" w:eastAsia="楷体" w:hAnsi="楷体" w:cs="宋体"/>
                <w:b/>
                <w:color w:val="333333"/>
                <w:kern w:val="0"/>
                <w:sz w:val="24"/>
              </w:rPr>
              <w:t>9</w:t>
            </w:r>
            <w:r w:rsidRPr="00E17F8E">
              <w:rPr>
                <w:rFonts w:ascii="楷体" w:eastAsia="楷体" w:hAnsi="楷体" w:cs="宋体" w:hint="eastAsia"/>
                <w:b/>
                <w:color w:val="333333"/>
                <w:kern w:val="0"/>
                <w:sz w:val="24"/>
              </w:rPr>
              <w:t>层（含）以上</w:t>
            </w:r>
          </w:p>
        </w:tc>
        <w:tc>
          <w:tcPr>
            <w:tcW w:w="2267" w:type="dxa"/>
            <w:vMerge w:val="restart"/>
            <w:vAlign w:val="center"/>
          </w:tcPr>
          <w:p w:rsidR="009C18EF" w:rsidRPr="00A16A8C" w:rsidRDefault="009C18EF" w:rsidP="000470C5">
            <w:pPr>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预售地上建筑面积</w:t>
            </w:r>
            <w:r w:rsidRPr="00A16A8C">
              <w:rPr>
                <w:rFonts w:ascii="楷体" w:eastAsia="楷体" w:hAnsi="楷体" w:cs="宋体"/>
                <w:color w:val="333333"/>
                <w:kern w:val="0"/>
                <w:sz w:val="24"/>
              </w:rPr>
              <w:t>*4000</w:t>
            </w:r>
            <w:r w:rsidRPr="00A16A8C">
              <w:rPr>
                <w:rFonts w:ascii="楷体" w:eastAsia="楷体" w:hAnsi="楷体" w:cs="宋体" w:hint="eastAsia"/>
                <w:color w:val="333333"/>
                <w:kern w:val="0"/>
                <w:sz w:val="24"/>
              </w:rPr>
              <w:t>元</w:t>
            </w:r>
            <w:r w:rsidRPr="00A16A8C">
              <w:rPr>
                <w:rFonts w:ascii="楷体" w:eastAsia="楷体" w:hAnsi="楷体" w:cs="宋体"/>
                <w:color w:val="333333"/>
                <w:kern w:val="0"/>
                <w:sz w:val="24"/>
              </w:rPr>
              <w:t>/</w:t>
            </w:r>
            <w:r w:rsidRPr="00A16A8C">
              <w:rPr>
                <w:rFonts w:ascii="楷体" w:eastAsia="楷体" w:hAnsi="楷体" w:cs="宋体" w:hint="eastAsia"/>
                <w:color w:val="333333"/>
                <w:kern w:val="0"/>
                <w:sz w:val="24"/>
              </w:rPr>
              <w:t>㎡</w:t>
            </w: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主体结构</w:t>
            </w:r>
            <w:r w:rsidRPr="00A16A8C">
              <w:rPr>
                <w:rFonts w:ascii="楷体" w:eastAsia="楷体" w:hAnsi="楷体" w:cs="宋体"/>
                <w:color w:val="333333"/>
                <w:kern w:val="0"/>
                <w:sz w:val="24"/>
              </w:rPr>
              <w:t>1/2</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sidRPr="00A16A8C">
              <w:rPr>
                <w:rFonts w:ascii="楷体" w:eastAsia="楷体" w:hAnsi="楷体" w:cs="宋体"/>
                <w:color w:val="333333"/>
                <w:kern w:val="0"/>
                <w:sz w:val="24"/>
              </w:rPr>
              <w:t>20%</w:t>
            </w:r>
          </w:p>
        </w:tc>
      </w:tr>
      <w:tr w:rsidR="009C18EF" w:rsidRPr="00E62C3B">
        <w:trPr>
          <w:jc w:val="center"/>
        </w:trPr>
        <w:tc>
          <w:tcPr>
            <w:tcW w:w="1215"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1133"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267"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主体结构封顶</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sidRPr="00A16A8C">
              <w:rPr>
                <w:rFonts w:ascii="楷体" w:eastAsia="楷体" w:hAnsi="楷体" w:cs="宋体"/>
                <w:color w:val="333333"/>
                <w:kern w:val="0"/>
                <w:sz w:val="24"/>
              </w:rPr>
              <w:t>50%</w:t>
            </w:r>
          </w:p>
        </w:tc>
      </w:tr>
      <w:tr w:rsidR="009C18EF" w:rsidRPr="00E62C3B">
        <w:trPr>
          <w:jc w:val="center"/>
        </w:trPr>
        <w:tc>
          <w:tcPr>
            <w:tcW w:w="1215"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1133"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267"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拆除脚手架</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sidRPr="00A16A8C">
              <w:rPr>
                <w:rFonts w:ascii="楷体" w:eastAsia="楷体" w:hAnsi="楷体" w:cs="宋体"/>
                <w:color w:val="333333"/>
                <w:kern w:val="0"/>
                <w:sz w:val="24"/>
              </w:rPr>
              <w:t>70%</w:t>
            </w:r>
          </w:p>
        </w:tc>
      </w:tr>
      <w:tr w:rsidR="009C18EF" w:rsidRPr="00E62C3B">
        <w:trPr>
          <w:jc w:val="center"/>
        </w:trPr>
        <w:tc>
          <w:tcPr>
            <w:tcW w:w="1215"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1133"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267"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通过竣工验收</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sidRPr="00A16A8C">
              <w:rPr>
                <w:rFonts w:ascii="楷体" w:eastAsia="楷体" w:hAnsi="楷体" w:cs="宋体"/>
                <w:color w:val="333333"/>
                <w:kern w:val="0"/>
                <w:sz w:val="24"/>
              </w:rPr>
              <w:t>90%</w:t>
            </w:r>
          </w:p>
        </w:tc>
      </w:tr>
      <w:tr w:rsidR="009C18EF" w:rsidRPr="00E62C3B">
        <w:trPr>
          <w:trHeight w:val="830"/>
          <w:jc w:val="center"/>
        </w:trPr>
        <w:tc>
          <w:tcPr>
            <w:tcW w:w="1215"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1133"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267" w:type="dxa"/>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rPr>
                <w:rFonts w:ascii="楷体" w:eastAsia="楷体" w:hAnsi="楷体" w:cs="宋体"/>
                <w:color w:val="333333"/>
                <w:kern w:val="0"/>
                <w:sz w:val="24"/>
              </w:rPr>
            </w:pPr>
            <w:r w:rsidRPr="00A16A8C">
              <w:rPr>
                <w:rFonts w:ascii="楷体" w:eastAsia="楷体" w:hAnsi="楷体" w:cs="宋体" w:hint="eastAsia"/>
                <w:color w:val="333333"/>
                <w:kern w:val="0"/>
                <w:sz w:val="24"/>
              </w:rPr>
              <w:t>完成不动产首次登记</w:t>
            </w:r>
          </w:p>
          <w:p w:rsidR="009C18EF" w:rsidRPr="00E17F8E" w:rsidRDefault="009C18EF" w:rsidP="000470C5">
            <w:pPr>
              <w:widowControl/>
              <w:ind w:firstLineChars="200" w:firstLine="480"/>
              <w:jc w:val="left"/>
              <w:rPr>
                <w:rFonts w:ascii="仿宋" w:eastAsia="仿宋" w:hAnsi="仿宋" w:cs="宋体"/>
                <w:color w:val="333333"/>
                <w:kern w:val="0"/>
                <w:sz w:val="32"/>
                <w:szCs w:val="32"/>
              </w:rPr>
            </w:pPr>
            <w:r>
              <w:rPr>
                <w:rFonts w:ascii="楷体" w:eastAsia="楷体" w:hAnsi="楷体" w:cs="宋体" w:hint="eastAsia"/>
                <w:color w:val="333333"/>
                <w:kern w:val="0"/>
                <w:sz w:val="24"/>
              </w:rPr>
              <w:t>二十</w:t>
            </w:r>
            <w:r w:rsidRPr="00A16A8C">
              <w:rPr>
                <w:rFonts w:ascii="楷体" w:eastAsia="楷体" w:hAnsi="楷体" w:cs="宋体" w:hint="eastAsia"/>
                <w:color w:val="333333"/>
                <w:kern w:val="0"/>
                <w:sz w:val="24"/>
              </w:rPr>
              <w:t>个工作日内</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剩余资金</w:t>
            </w:r>
          </w:p>
        </w:tc>
      </w:tr>
      <w:tr w:rsidR="009C18EF" w:rsidRPr="00E62C3B">
        <w:trPr>
          <w:jc w:val="center"/>
        </w:trPr>
        <w:tc>
          <w:tcPr>
            <w:tcW w:w="2348" w:type="dxa"/>
            <w:gridSpan w:val="2"/>
            <w:vMerge w:val="restart"/>
            <w:vAlign w:val="center"/>
          </w:tcPr>
          <w:p w:rsidR="009C18EF" w:rsidRPr="00E17F8E" w:rsidRDefault="009C18EF" w:rsidP="000470C5">
            <w:pPr>
              <w:widowControl/>
              <w:ind w:firstLineChars="350" w:firstLine="843"/>
              <w:rPr>
                <w:rFonts w:ascii="楷体" w:eastAsia="楷体" w:hAnsi="楷体" w:cs="宋体"/>
                <w:b/>
                <w:color w:val="333333"/>
                <w:kern w:val="0"/>
                <w:sz w:val="24"/>
              </w:rPr>
            </w:pPr>
            <w:r w:rsidRPr="00E17F8E">
              <w:rPr>
                <w:rFonts w:ascii="楷体" w:eastAsia="楷体" w:hAnsi="楷体" w:cs="宋体" w:hint="eastAsia"/>
                <w:b/>
                <w:color w:val="333333"/>
                <w:kern w:val="0"/>
                <w:sz w:val="24"/>
              </w:rPr>
              <w:t>成品房</w:t>
            </w:r>
          </w:p>
          <w:p w:rsidR="009C18EF" w:rsidRPr="00E17F8E" w:rsidRDefault="009C18EF" w:rsidP="000470C5">
            <w:pPr>
              <w:widowControl/>
              <w:ind w:firstLineChars="200" w:firstLine="482"/>
              <w:rPr>
                <w:rFonts w:ascii="楷体" w:eastAsia="楷体" w:hAnsi="楷体" w:cs="宋体"/>
                <w:color w:val="333333"/>
                <w:kern w:val="0"/>
                <w:sz w:val="24"/>
              </w:rPr>
            </w:pPr>
            <w:r w:rsidRPr="00E17F8E">
              <w:rPr>
                <w:rFonts w:ascii="楷体" w:eastAsia="楷体" w:hAnsi="楷体" w:cs="宋体" w:hint="eastAsia"/>
                <w:b/>
                <w:color w:val="333333"/>
                <w:kern w:val="0"/>
                <w:sz w:val="24"/>
              </w:rPr>
              <w:t>（装修部分）</w:t>
            </w:r>
          </w:p>
        </w:tc>
        <w:tc>
          <w:tcPr>
            <w:tcW w:w="2267" w:type="dxa"/>
            <w:vMerge w:val="restart"/>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预售地上建筑面积</w:t>
            </w:r>
            <w:r w:rsidRPr="00A16A8C">
              <w:rPr>
                <w:rFonts w:ascii="楷体" w:eastAsia="楷体" w:hAnsi="楷体" w:cs="宋体"/>
                <w:color w:val="333333"/>
                <w:kern w:val="0"/>
                <w:sz w:val="24"/>
              </w:rPr>
              <w:t>*2000</w:t>
            </w:r>
            <w:r w:rsidRPr="00A16A8C">
              <w:rPr>
                <w:rFonts w:ascii="楷体" w:eastAsia="楷体" w:hAnsi="楷体" w:cs="宋体" w:hint="eastAsia"/>
                <w:color w:val="333333"/>
                <w:kern w:val="0"/>
                <w:sz w:val="24"/>
              </w:rPr>
              <w:t>元</w:t>
            </w:r>
            <w:r w:rsidRPr="00A16A8C">
              <w:rPr>
                <w:rFonts w:ascii="楷体" w:eastAsia="楷体" w:hAnsi="楷体" w:cs="宋体"/>
                <w:color w:val="333333"/>
                <w:kern w:val="0"/>
                <w:sz w:val="24"/>
              </w:rPr>
              <w:t>/</w:t>
            </w:r>
            <w:r w:rsidRPr="00A16A8C">
              <w:rPr>
                <w:rFonts w:ascii="楷体" w:eastAsia="楷体" w:hAnsi="楷体" w:cs="宋体" w:hint="eastAsia"/>
                <w:color w:val="333333"/>
                <w:kern w:val="0"/>
                <w:sz w:val="24"/>
              </w:rPr>
              <w:t>㎡</w:t>
            </w: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主体结构封顶</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sidRPr="00A16A8C">
              <w:rPr>
                <w:rFonts w:ascii="楷体" w:eastAsia="楷体" w:hAnsi="楷体" w:cs="宋体"/>
                <w:color w:val="333333"/>
                <w:kern w:val="0"/>
                <w:sz w:val="24"/>
              </w:rPr>
              <w:t>30%</w:t>
            </w:r>
          </w:p>
        </w:tc>
      </w:tr>
      <w:tr w:rsidR="009C18EF" w:rsidRPr="00E62C3B">
        <w:trPr>
          <w:jc w:val="center"/>
        </w:trPr>
        <w:tc>
          <w:tcPr>
            <w:tcW w:w="2348" w:type="dxa"/>
            <w:gridSpan w:val="2"/>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267" w:type="dxa"/>
            <w:vMerge/>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拆除脚手架</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Pr>
                <w:rFonts w:ascii="楷体" w:eastAsia="楷体" w:hAnsi="楷体" w:cs="宋体" w:hint="eastAsia"/>
                <w:color w:val="333333"/>
                <w:kern w:val="0"/>
                <w:sz w:val="24"/>
              </w:rPr>
              <w:t>50</w:t>
            </w:r>
            <w:r w:rsidRPr="00A16A8C">
              <w:rPr>
                <w:rFonts w:ascii="楷体" w:eastAsia="楷体" w:hAnsi="楷体" w:cs="宋体"/>
                <w:color w:val="333333"/>
                <w:kern w:val="0"/>
                <w:sz w:val="24"/>
              </w:rPr>
              <w:t>%</w:t>
            </w:r>
          </w:p>
        </w:tc>
      </w:tr>
      <w:tr w:rsidR="009C18EF" w:rsidRPr="00E62C3B">
        <w:trPr>
          <w:jc w:val="center"/>
        </w:trPr>
        <w:tc>
          <w:tcPr>
            <w:tcW w:w="2348" w:type="dxa"/>
            <w:gridSpan w:val="2"/>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267" w:type="dxa"/>
            <w:vMerge/>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通过竣工验收</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w:t>
            </w:r>
            <w:r>
              <w:rPr>
                <w:rFonts w:ascii="楷体" w:eastAsia="楷体" w:hAnsi="楷体" w:cs="宋体" w:hint="eastAsia"/>
                <w:color w:val="333333"/>
                <w:kern w:val="0"/>
                <w:sz w:val="24"/>
              </w:rPr>
              <w:t>80</w:t>
            </w:r>
            <w:r w:rsidRPr="00A16A8C">
              <w:rPr>
                <w:rFonts w:ascii="楷体" w:eastAsia="楷体" w:hAnsi="楷体" w:cs="宋体"/>
                <w:color w:val="333333"/>
                <w:kern w:val="0"/>
                <w:sz w:val="24"/>
              </w:rPr>
              <w:t>%</w:t>
            </w:r>
          </w:p>
        </w:tc>
      </w:tr>
      <w:tr w:rsidR="009C18EF" w:rsidRPr="00E62C3B">
        <w:trPr>
          <w:trHeight w:val="824"/>
          <w:jc w:val="center"/>
        </w:trPr>
        <w:tc>
          <w:tcPr>
            <w:tcW w:w="2348" w:type="dxa"/>
            <w:gridSpan w:val="2"/>
            <w:vMerge/>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267" w:type="dxa"/>
            <w:vMerge/>
          </w:tcPr>
          <w:p w:rsidR="009C18EF" w:rsidRPr="00A16A8C" w:rsidRDefault="009C18EF" w:rsidP="000470C5">
            <w:pPr>
              <w:widowControl/>
              <w:spacing w:line="560" w:lineRule="exact"/>
              <w:jc w:val="center"/>
              <w:rPr>
                <w:rFonts w:ascii="楷体" w:eastAsia="楷体" w:hAnsi="楷体" w:cs="宋体"/>
                <w:color w:val="333333"/>
                <w:kern w:val="0"/>
                <w:sz w:val="24"/>
              </w:rPr>
            </w:pPr>
          </w:p>
        </w:tc>
        <w:tc>
          <w:tcPr>
            <w:tcW w:w="2406" w:type="dxa"/>
            <w:vAlign w:val="center"/>
          </w:tcPr>
          <w:p w:rsidR="009C18EF" w:rsidRPr="00A16A8C" w:rsidRDefault="009C18EF" w:rsidP="000470C5">
            <w:pPr>
              <w:widowControl/>
              <w:rPr>
                <w:rFonts w:ascii="楷体" w:eastAsia="楷体" w:hAnsi="楷体" w:cs="宋体"/>
                <w:color w:val="333333"/>
                <w:kern w:val="0"/>
                <w:sz w:val="24"/>
              </w:rPr>
            </w:pPr>
            <w:r w:rsidRPr="00A16A8C">
              <w:rPr>
                <w:rFonts w:ascii="楷体" w:eastAsia="楷体" w:hAnsi="楷体" w:cs="宋体" w:hint="eastAsia"/>
                <w:color w:val="333333"/>
                <w:kern w:val="0"/>
                <w:sz w:val="24"/>
              </w:rPr>
              <w:t>完成不动产首次登记</w:t>
            </w:r>
          </w:p>
          <w:p w:rsidR="009C18EF" w:rsidRPr="00E17F8E" w:rsidRDefault="009C18EF" w:rsidP="000470C5">
            <w:pPr>
              <w:widowControl/>
              <w:ind w:firstLineChars="200" w:firstLine="480"/>
              <w:jc w:val="left"/>
              <w:rPr>
                <w:rFonts w:ascii="仿宋" w:eastAsia="仿宋" w:hAnsi="仿宋" w:cs="宋体"/>
                <w:color w:val="333333"/>
                <w:kern w:val="0"/>
                <w:sz w:val="32"/>
                <w:szCs w:val="32"/>
              </w:rPr>
            </w:pPr>
            <w:r>
              <w:rPr>
                <w:rFonts w:ascii="楷体" w:eastAsia="楷体" w:hAnsi="楷体" w:cs="宋体" w:hint="eastAsia"/>
                <w:color w:val="333333"/>
                <w:kern w:val="0"/>
                <w:sz w:val="24"/>
              </w:rPr>
              <w:t>二十</w:t>
            </w:r>
            <w:r w:rsidRPr="00A16A8C">
              <w:rPr>
                <w:rFonts w:ascii="楷体" w:eastAsia="楷体" w:hAnsi="楷体" w:cs="宋体" w:hint="eastAsia"/>
                <w:color w:val="333333"/>
                <w:kern w:val="0"/>
                <w:sz w:val="24"/>
              </w:rPr>
              <w:t>个工作日内</w:t>
            </w:r>
          </w:p>
        </w:tc>
        <w:tc>
          <w:tcPr>
            <w:tcW w:w="2159" w:type="dxa"/>
            <w:vAlign w:val="center"/>
          </w:tcPr>
          <w:p w:rsidR="009C18EF" w:rsidRPr="00A16A8C" w:rsidRDefault="009C18EF" w:rsidP="000470C5">
            <w:pPr>
              <w:widowControl/>
              <w:spacing w:line="560" w:lineRule="exact"/>
              <w:jc w:val="center"/>
              <w:rPr>
                <w:rFonts w:ascii="楷体" w:eastAsia="楷体" w:hAnsi="楷体" w:cs="宋体"/>
                <w:color w:val="333333"/>
                <w:kern w:val="0"/>
                <w:sz w:val="24"/>
              </w:rPr>
            </w:pPr>
            <w:r w:rsidRPr="00A16A8C">
              <w:rPr>
                <w:rFonts w:ascii="楷体" w:eastAsia="楷体" w:hAnsi="楷体" w:cs="宋体" w:hint="eastAsia"/>
                <w:color w:val="333333"/>
                <w:kern w:val="0"/>
                <w:sz w:val="24"/>
              </w:rPr>
              <w:t>剩余资金</w:t>
            </w:r>
          </w:p>
        </w:tc>
      </w:tr>
    </w:tbl>
    <w:p w:rsidR="009C18EF" w:rsidRDefault="009C18EF" w:rsidP="003B4B7A">
      <w:pPr>
        <w:widowControl/>
        <w:snapToGrid w:val="0"/>
        <w:spacing w:afterLines="100" w:after="312" w:line="500" w:lineRule="exact"/>
        <w:jc w:val="left"/>
        <w:rPr>
          <w:rFonts w:ascii="楷体" w:eastAsia="楷体" w:hAnsi="楷体" w:cs="宋体"/>
          <w:color w:val="333333"/>
          <w:kern w:val="0"/>
          <w:szCs w:val="21"/>
        </w:rPr>
      </w:pPr>
      <w:r w:rsidRPr="00257455">
        <w:rPr>
          <w:rFonts w:ascii="楷体" w:eastAsia="楷体" w:hAnsi="楷体" w:cs="宋体"/>
          <w:color w:val="333333"/>
          <w:kern w:val="0"/>
          <w:szCs w:val="21"/>
        </w:rPr>
        <w:t>*</w:t>
      </w:r>
      <w:r w:rsidRPr="00257455">
        <w:rPr>
          <w:rFonts w:ascii="楷体" w:eastAsia="楷体" w:hAnsi="楷体" w:cs="宋体" w:hint="eastAsia"/>
          <w:color w:val="333333"/>
          <w:kern w:val="0"/>
          <w:szCs w:val="21"/>
        </w:rPr>
        <w:t>在建安造价和装修造价平均水平发生较大变化时，由主管部门适时调整单价标</w:t>
      </w:r>
    </w:p>
    <w:p w:rsidR="009C18EF" w:rsidRDefault="009C18EF" w:rsidP="009C18EF">
      <w:pPr>
        <w:jc w:val="center"/>
        <w:rPr>
          <w:rFonts w:ascii="宋体" w:cs="宋体"/>
          <w:b/>
          <w:bCs/>
          <w:sz w:val="44"/>
          <w:szCs w:val="44"/>
        </w:rPr>
      </w:pPr>
      <w:r>
        <w:rPr>
          <w:rFonts w:ascii="楷体" w:eastAsia="楷体" w:hAnsi="楷体" w:cs="宋体"/>
          <w:color w:val="333333"/>
          <w:kern w:val="0"/>
          <w:szCs w:val="21"/>
        </w:rPr>
        <w:br w:type="page"/>
      </w:r>
      <w:r>
        <w:rPr>
          <w:rFonts w:ascii="宋体" w:hAnsi="宋体" w:cs="宋体" w:hint="eastAsia"/>
          <w:b/>
          <w:bCs/>
          <w:sz w:val="44"/>
          <w:szCs w:val="44"/>
        </w:rPr>
        <w:lastRenderedPageBreak/>
        <w:t>南通市存量房交易资金监管办法</w:t>
      </w:r>
    </w:p>
    <w:p w:rsidR="009C18EF" w:rsidRDefault="009C18EF" w:rsidP="003B4B7A">
      <w:pPr>
        <w:spacing w:beforeLines="200" w:before="624" w:line="560" w:lineRule="exact"/>
        <w:jc w:val="center"/>
        <w:rPr>
          <w:rFonts w:ascii="仿宋" w:eastAsia="仿宋" w:hAnsi="仿宋"/>
          <w:b/>
          <w:bCs/>
          <w:sz w:val="32"/>
          <w:szCs w:val="32"/>
        </w:rPr>
      </w:pPr>
      <w:r>
        <w:rPr>
          <w:rFonts w:ascii="仿宋" w:eastAsia="仿宋" w:hAnsi="仿宋" w:cs="仿宋" w:hint="eastAsia"/>
          <w:b/>
          <w:bCs/>
          <w:sz w:val="32"/>
          <w:szCs w:val="32"/>
        </w:rPr>
        <w:t>第一章</w:t>
      </w:r>
      <w:r>
        <w:rPr>
          <w:rFonts w:ascii="仿宋" w:eastAsia="仿宋" w:hAnsi="仿宋" w:cs="仿宋"/>
          <w:b/>
          <w:bCs/>
          <w:sz w:val="32"/>
          <w:szCs w:val="32"/>
        </w:rPr>
        <w:t xml:space="preserve">  </w:t>
      </w:r>
      <w:r>
        <w:rPr>
          <w:rFonts w:ascii="仿宋" w:eastAsia="仿宋" w:hAnsi="仿宋" w:cs="仿宋" w:hint="eastAsia"/>
          <w:b/>
          <w:bCs/>
          <w:sz w:val="32"/>
          <w:szCs w:val="32"/>
        </w:rPr>
        <w:t>总则</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为进一步规范存量房交易市场秩序，维护交易双方的合法权益，保障交易资金的安全，根据《住房和城乡建设部等部门关于加强房地产中介管理促进行业健康发展的意见》（建房〔</w:t>
      </w:r>
      <w:r>
        <w:rPr>
          <w:rFonts w:ascii="仿宋" w:eastAsia="仿宋" w:hAnsi="仿宋" w:cs="仿宋"/>
          <w:sz w:val="32"/>
          <w:szCs w:val="32"/>
        </w:rPr>
        <w:t>2016</w:t>
      </w:r>
      <w:r>
        <w:rPr>
          <w:rFonts w:ascii="仿宋" w:eastAsia="仿宋" w:hAnsi="仿宋" w:cs="仿宋" w:hint="eastAsia"/>
          <w:sz w:val="32"/>
          <w:szCs w:val="32"/>
        </w:rPr>
        <w:t>〕</w:t>
      </w:r>
      <w:r>
        <w:rPr>
          <w:rFonts w:ascii="仿宋" w:eastAsia="仿宋" w:hAnsi="仿宋" w:cs="仿宋"/>
          <w:sz w:val="32"/>
          <w:szCs w:val="32"/>
        </w:rPr>
        <w:t>168</w:t>
      </w:r>
      <w:r>
        <w:rPr>
          <w:rFonts w:ascii="仿宋" w:eastAsia="仿宋" w:hAnsi="仿宋" w:cs="仿宋" w:hint="eastAsia"/>
          <w:sz w:val="32"/>
          <w:szCs w:val="32"/>
        </w:rPr>
        <w:t>号）等规定，结合本市实际，制定本办法。</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本市崇川、港闸和经济技术开发区国有土地上存量房交易资金的监督管理适用本办法。</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南通市房地产行政主管部门委托市房产交易中心负责实施崇川、港闸区交易资金监管工作，委托开发区国土房产交易服务中心负责实施经济技术开发区交易资金监管工作。</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上述两家单位作为存量房交易资金监管机构（以下简称“交易监管机构”），负责存量房交易资金监管业务，单独核算收支。</w:t>
      </w:r>
    </w:p>
    <w:p w:rsidR="009C18EF" w:rsidRDefault="009C18EF" w:rsidP="009C18EF">
      <w:pPr>
        <w:pStyle w:val="a5"/>
        <w:numPr>
          <w:ilvl w:val="0"/>
          <w:numId w:val="2"/>
        </w:numPr>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本办法所称存量房交易资金是指在存量房交易中结算的房价款，主要包括首付款、购房贷款、转为购房款的定金及购房款等款项。</w:t>
      </w:r>
    </w:p>
    <w:p w:rsidR="009C18EF" w:rsidRDefault="009C18EF" w:rsidP="009C18EF">
      <w:pPr>
        <w:pStyle w:val="a5"/>
        <w:numPr>
          <w:ilvl w:val="255"/>
          <w:numId w:val="0"/>
        </w:numPr>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存量房交易资金监管是指存量房交易双方当事人为保证交易资金的安全，与受交易监管机构委托的资金托管机构签订资金托管协议，由资金托管机构代收买方当事人应付交易资金，并在完成产权登记后，按照约定，向卖方当事人代付应得交易资金的行为。</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第五条</w:t>
      </w:r>
      <w:r>
        <w:rPr>
          <w:rFonts w:ascii="仿宋" w:eastAsia="仿宋" w:hAnsi="仿宋" w:cs="仿宋"/>
          <w:b/>
          <w:bCs/>
          <w:sz w:val="32"/>
          <w:szCs w:val="32"/>
        </w:rPr>
        <w:t xml:space="preserve">  </w:t>
      </w:r>
      <w:r>
        <w:rPr>
          <w:rFonts w:ascii="仿宋" w:eastAsia="仿宋" w:hAnsi="仿宋" w:cs="仿宋" w:hint="eastAsia"/>
          <w:sz w:val="32"/>
          <w:szCs w:val="32"/>
        </w:rPr>
        <w:t>交易监管机构应当与金融监管机构及其他金融服务机构、不动产等部门间加强沟通，实现信息互通，确保存量房交易资金安全。</w:t>
      </w:r>
    </w:p>
    <w:p w:rsidR="009C18EF" w:rsidRDefault="009C18EF" w:rsidP="009C18EF">
      <w:pPr>
        <w:spacing w:line="560" w:lineRule="exact"/>
        <w:ind w:firstLineChars="200" w:firstLine="643"/>
        <w:jc w:val="center"/>
        <w:rPr>
          <w:rFonts w:ascii="仿宋" w:eastAsia="仿宋" w:hAnsi="仿宋"/>
          <w:b/>
          <w:bCs/>
          <w:sz w:val="32"/>
          <w:szCs w:val="32"/>
        </w:rPr>
      </w:pPr>
      <w:r>
        <w:rPr>
          <w:rFonts w:ascii="仿宋" w:eastAsia="仿宋" w:hAnsi="仿宋" w:cs="仿宋" w:hint="eastAsia"/>
          <w:b/>
          <w:bCs/>
          <w:sz w:val="32"/>
          <w:szCs w:val="32"/>
        </w:rPr>
        <w:lastRenderedPageBreak/>
        <w:t>第二章</w:t>
      </w:r>
      <w:r>
        <w:rPr>
          <w:rFonts w:ascii="仿宋" w:eastAsia="仿宋" w:hAnsi="仿宋" w:cs="仿宋"/>
          <w:b/>
          <w:bCs/>
          <w:sz w:val="32"/>
          <w:szCs w:val="32"/>
        </w:rPr>
        <w:t xml:space="preserve">  </w:t>
      </w:r>
      <w:r>
        <w:rPr>
          <w:rFonts w:ascii="仿宋" w:eastAsia="仿宋" w:hAnsi="仿宋" w:cs="仿宋" w:hint="eastAsia"/>
          <w:b/>
          <w:bCs/>
          <w:sz w:val="32"/>
          <w:szCs w:val="32"/>
        </w:rPr>
        <w:t>交易资金监管</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下列不动产权属转移情形不纳入交易资金监管范围：</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（一）依据生效法律文书转移的；</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（二）继承、赠与、产权交换的；</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highlight w:val="yellow"/>
        </w:rPr>
      </w:pPr>
      <w:r>
        <w:rPr>
          <w:rFonts w:ascii="仿宋" w:eastAsia="仿宋" w:hAnsi="仿宋" w:cs="仿宋" w:hint="eastAsia"/>
          <w:sz w:val="32"/>
          <w:szCs w:val="32"/>
        </w:rPr>
        <w:t>（三）共有人之间份额转让的；</w:t>
      </w:r>
      <w:r>
        <w:rPr>
          <w:rFonts w:ascii="仿宋" w:eastAsia="仿宋" w:hAnsi="仿宋" w:cs="仿宋"/>
          <w:sz w:val="32"/>
          <w:szCs w:val="32"/>
        </w:rPr>
        <w:t xml:space="preserve"> </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（四）拍卖转让的；</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（五）出资入股的；</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（六）配偶及其他直系亲属（子女、父母、祖父母、外祖父母）间转让的；</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（七）属于国有资产挂牌交易的；</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（八）其它不具备资金监管条件的情形。</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下列情形可以免除全部或者部分资金监管：</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（一）交易双方约定先行支付部分房价款用于出卖方解除房屋抵押状态的；</w:t>
      </w:r>
    </w:p>
    <w:p w:rsidR="009C18EF" w:rsidRPr="0045528E" w:rsidRDefault="009C18EF" w:rsidP="009C18EF">
      <w:pPr>
        <w:pStyle w:val="a5"/>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（二）可以免除监管的其他情形。</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第八条</w:t>
      </w:r>
      <w:r>
        <w:rPr>
          <w:rFonts w:ascii="仿宋" w:eastAsia="仿宋" w:hAnsi="仿宋" w:cs="仿宋" w:hint="eastAsia"/>
          <w:sz w:val="32"/>
          <w:szCs w:val="32"/>
        </w:rPr>
        <w:t xml:space="preserve">　交易资金监管按下列流程进行：</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（一）网签合同备案后，交易双方与资金托管机构签订存量房交易资金托管协议，并提交相关证明材料；</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（二）买受方按托管协议约定将监管的交易资金存入交易资金监管专用账户；发放存量房贷款资金的，由提供贷款的商业银行或其他金融服务机构将贷款直接划至交易资金监管专用账户。</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（三）约定的存量房交易资金全部到账后，交易双方申请办理不动产转移登记；</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（四）不动产转移登记完成后，资金托管机构可按照存量房交易资金托管协议的约定向存量房出卖方划转交易资金。</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lastRenderedPageBreak/>
        <w:t>第九条</w:t>
      </w:r>
      <w:r>
        <w:rPr>
          <w:rFonts w:ascii="仿宋" w:eastAsia="仿宋" w:hAnsi="仿宋" w:cs="仿宋" w:hint="eastAsia"/>
          <w:sz w:val="32"/>
          <w:szCs w:val="32"/>
        </w:rPr>
        <w:t xml:space="preserve">　免除资金监管的按下列流程进行：</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（一）可以免除全部或部分资金监管的，交易双方至交易监管机构共同签署《自愿放弃部分资金监管的声明》；</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（二）交易监管机构及时将免除监管信息加载于存量房买卖网上签约备案系统。</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第十条</w:t>
      </w:r>
      <w:r>
        <w:rPr>
          <w:rFonts w:ascii="仿宋" w:eastAsia="仿宋" w:hAnsi="仿宋" w:cs="仿宋" w:hint="eastAsia"/>
          <w:sz w:val="32"/>
          <w:szCs w:val="32"/>
        </w:rPr>
        <w:t xml:space="preserve">　有下列情形之一的，交易双方持相关材料共同到资金监管窗口办理解除资金监管手续，经核实后终止交易与解除资金监管，资金托管机构按照存量房交易资金托管协议的约定，划转交易资金：</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（一）不动产转移登记受理之前，交易双方经协商终止交易的；</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（二）不动产转移登记事项记载于不动产登记簿前，交易双方终止交易的，交易双方应在不动产登记机构撤销转移登记申请，再共同到资金监管服务窗口办理解除资金监管手续；</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r>
        <w:rPr>
          <w:rFonts w:ascii="仿宋" w:eastAsia="仿宋" w:hAnsi="仿宋" w:cs="仿宋" w:hint="eastAsia"/>
          <w:sz w:val="32"/>
          <w:szCs w:val="32"/>
        </w:rPr>
        <w:t>（三）买受方（贷款方）办理贷款且贷款已发放至资金监管账户，交易双方终止交易的，买受方凭贷款银行出具的贷款结清证明，会同相关方办理解除资金监管手续。</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第十一条</w:t>
      </w:r>
      <w:r>
        <w:rPr>
          <w:rFonts w:ascii="仿宋" w:eastAsia="仿宋" w:hAnsi="仿宋" w:cs="仿宋" w:hint="eastAsia"/>
          <w:sz w:val="32"/>
          <w:szCs w:val="32"/>
        </w:rPr>
        <w:t xml:space="preserve">　交易双方因争议造成交易中止的，在交易双方达成一致意见前，资金托管机构暂停划转交易资金。</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第十二条</w:t>
      </w:r>
      <w:r>
        <w:rPr>
          <w:rFonts w:ascii="仿宋" w:eastAsia="仿宋" w:hAnsi="仿宋" w:cs="仿宋" w:hint="eastAsia"/>
          <w:sz w:val="32"/>
          <w:szCs w:val="32"/>
        </w:rPr>
        <w:t xml:space="preserve">　存量房交易资金监管协议中结算账户的开户人应当为交易方本人。</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第十三条</w:t>
      </w:r>
      <w:r>
        <w:rPr>
          <w:rFonts w:ascii="仿宋" w:eastAsia="仿宋" w:hAnsi="仿宋" w:cs="仿宋" w:hint="eastAsia"/>
          <w:sz w:val="32"/>
          <w:szCs w:val="32"/>
        </w:rPr>
        <w:t xml:space="preserve">　交易完成的，交易资金归出卖方所有；交易未完成的，交易资金归买受方所有。交易资金在监管账户滞留期间按照银行同期活期存款挂牌利率向交易方结息，利息归属由交易方在存量房交易资金监管协议中约定。</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lastRenderedPageBreak/>
        <w:t>第十四条</w:t>
      </w:r>
      <w:r>
        <w:rPr>
          <w:rFonts w:ascii="仿宋" w:eastAsia="仿宋" w:hAnsi="仿宋" w:cs="仿宋"/>
          <w:sz w:val="32"/>
          <w:szCs w:val="32"/>
        </w:rPr>
        <w:t xml:space="preserve">  </w:t>
      </w:r>
      <w:r>
        <w:rPr>
          <w:rFonts w:ascii="仿宋" w:eastAsia="仿宋" w:hAnsi="仿宋" w:cs="仿宋" w:hint="eastAsia"/>
          <w:sz w:val="32"/>
          <w:szCs w:val="32"/>
        </w:rPr>
        <w:t>各相关部门与交易监管机构应密切配合、各司其职，共同做好存量房交易资金监管工作。</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p>
    <w:p w:rsidR="009C18EF" w:rsidRDefault="009C18EF" w:rsidP="009C18EF">
      <w:pPr>
        <w:pStyle w:val="a5"/>
        <w:numPr>
          <w:ilvl w:val="0"/>
          <w:numId w:val="3"/>
        </w:numPr>
        <w:spacing w:before="0" w:beforeAutospacing="0" w:after="0" w:afterAutospacing="0" w:line="560" w:lineRule="exact"/>
        <w:ind w:firstLineChars="200" w:firstLine="643"/>
        <w:jc w:val="center"/>
        <w:rPr>
          <w:rFonts w:ascii="仿宋" w:eastAsia="仿宋" w:hAnsi="仿宋" w:cs="Times New Roman"/>
          <w:b/>
          <w:bCs/>
          <w:sz w:val="32"/>
          <w:szCs w:val="32"/>
        </w:rPr>
      </w:pPr>
      <w:r>
        <w:rPr>
          <w:rFonts w:ascii="仿宋" w:eastAsia="仿宋" w:hAnsi="仿宋" w:cs="仿宋" w:hint="eastAsia"/>
          <w:b/>
          <w:bCs/>
          <w:sz w:val="32"/>
          <w:szCs w:val="32"/>
        </w:rPr>
        <w:t>法律责任</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第十五条</w:t>
      </w:r>
      <w:r>
        <w:rPr>
          <w:rFonts w:ascii="仿宋" w:eastAsia="仿宋" w:hAnsi="仿宋" w:cs="仿宋"/>
          <w:sz w:val="32"/>
          <w:szCs w:val="32"/>
        </w:rPr>
        <w:t xml:space="preserve">  </w:t>
      </w:r>
      <w:r>
        <w:rPr>
          <w:rFonts w:ascii="仿宋" w:eastAsia="仿宋" w:hAnsi="仿宋" w:cs="仿宋" w:hint="eastAsia"/>
          <w:sz w:val="32"/>
          <w:szCs w:val="32"/>
        </w:rPr>
        <w:t>金融服务机构违反规定收存、支付存量房交易资金造成损失的，应当按照约定先行赔付，并由交易监管机构对其限期整改。在整改期限内，</w:t>
      </w:r>
      <w:bookmarkStart w:id="1" w:name="_Hlk521016016"/>
      <w:r>
        <w:rPr>
          <w:rFonts w:ascii="仿宋" w:eastAsia="仿宋" w:hAnsi="仿宋" w:cs="仿宋" w:hint="eastAsia"/>
          <w:sz w:val="32"/>
          <w:szCs w:val="32"/>
        </w:rPr>
        <w:t>市房地产行政主管部门有权</w:t>
      </w:r>
      <w:bookmarkEnd w:id="1"/>
      <w:r>
        <w:rPr>
          <w:rFonts w:ascii="仿宋" w:eastAsia="仿宋" w:hAnsi="仿宋" w:cs="仿宋" w:hint="eastAsia"/>
          <w:sz w:val="32"/>
          <w:szCs w:val="32"/>
        </w:rPr>
        <w:t>暂停其存量房交易资金监管业务；逾期仍未按规定整改到位的，市房地产行政主管部门有权取消其存量房交易资金监管账户管理委托。</w:t>
      </w:r>
    </w:p>
    <w:p w:rsidR="009C18EF" w:rsidRPr="0045528E" w:rsidRDefault="009C18EF" w:rsidP="009C18EF">
      <w:pPr>
        <w:pStyle w:val="a5"/>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市房地产行政主管部门配合</w:t>
      </w:r>
      <w:r w:rsidRPr="0045528E">
        <w:rPr>
          <w:rFonts w:ascii="仿宋" w:eastAsia="仿宋" w:hAnsi="仿宋" w:cs="仿宋" w:hint="eastAsia"/>
          <w:sz w:val="32"/>
          <w:szCs w:val="32"/>
        </w:rPr>
        <w:t>中国人民银行南通市中心支行、中国银行业监督管理委员会南通监管分局</w:t>
      </w:r>
      <w:r>
        <w:rPr>
          <w:rFonts w:ascii="仿宋" w:eastAsia="仿宋" w:hAnsi="仿宋" w:cs="仿宋" w:hint="eastAsia"/>
          <w:sz w:val="32"/>
          <w:szCs w:val="32"/>
        </w:rPr>
        <w:t>等部门不定期对金融服务机构进行跟踪检查。</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房地产中介机构及其从业人员在办理存量房交易过程中弄虚作假的，记入存量房交易信用档案；情节严重的，取消其网签资格，并依法进行处理；构成犯罪的，依法追究其刑事责任。</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第十七条</w:t>
      </w:r>
      <w:r>
        <w:rPr>
          <w:rFonts w:ascii="仿宋" w:eastAsia="仿宋" w:hAnsi="仿宋" w:cs="仿宋" w:hint="eastAsia"/>
          <w:sz w:val="32"/>
          <w:szCs w:val="32"/>
        </w:rPr>
        <w:t xml:space="preserve">　从事存量房交易资金监管的相关职能部门及其工作人员，在存量房交易工作中，滥用职权、玩忽职守、徇私舞弊的，依法给予处分；构成犯罪的，依法追究法律责任。</w:t>
      </w:r>
    </w:p>
    <w:p w:rsidR="009C18EF" w:rsidRDefault="009C18EF" w:rsidP="009C18EF">
      <w:pPr>
        <w:pStyle w:val="a5"/>
        <w:spacing w:before="0" w:beforeAutospacing="0" w:after="0" w:afterAutospacing="0" w:line="560" w:lineRule="exact"/>
        <w:ind w:firstLineChars="200" w:firstLine="640"/>
        <w:jc w:val="both"/>
        <w:rPr>
          <w:rFonts w:ascii="仿宋" w:eastAsia="仿宋" w:hAnsi="仿宋" w:cs="Times New Roman"/>
          <w:sz w:val="32"/>
          <w:szCs w:val="32"/>
        </w:rPr>
      </w:pPr>
    </w:p>
    <w:p w:rsidR="009C18EF" w:rsidRDefault="009C18EF" w:rsidP="009C18EF">
      <w:pPr>
        <w:pStyle w:val="a5"/>
        <w:numPr>
          <w:ilvl w:val="0"/>
          <w:numId w:val="3"/>
        </w:numPr>
        <w:spacing w:before="0" w:beforeAutospacing="0" w:after="0" w:afterAutospacing="0" w:line="560" w:lineRule="exact"/>
        <w:ind w:firstLineChars="200" w:firstLine="643"/>
        <w:jc w:val="center"/>
        <w:rPr>
          <w:rFonts w:ascii="仿宋" w:eastAsia="仿宋" w:hAnsi="仿宋" w:cs="Times New Roman"/>
          <w:b/>
          <w:bCs/>
          <w:sz w:val="32"/>
          <w:szCs w:val="32"/>
        </w:rPr>
      </w:pPr>
      <w:r>
        <w:rPr>
          <w:rFonts w:ascii="仿宋" w:eastAsia="仿宋" w:hAnsi="仿宋" w:cs="仿宋" w:hint="eastAsia"/>
          <w:b/>
          <w:bCs/>
          <w:sz w:val="32"/>
          <w:szCs w:val="32"/>
        </w:rPr>
        <w:t>附则</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第十八条</w:t>
      </w:r>
      <w:r>
        <w:rPr>
          <w:rFonts w:ascii="仿宋" w:eastAsia="仿宋" w:hAnsi="仿宋" w:cs="仿宋" w:hint="eastAsia"/>
          <w:sz w:val="32"/>
          <w:szCs w:val="32"/>
        </w:rPr>
        <w:t xml:space="preserve">　其他各县、市（区）待条件成熟后，可参照本办法执行。</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市级房产交易监管机构本着确保交易资金安全、方便群众的原则，可以制定相应操作细则。</w:t>
      </w:r>
    </w:p>
    <w:p w:rsidR="009C18EF" w:rsidRDefault="009C18EF" w:rsidP="009C18EF">
      <w:pPr>
        <w:pStyle w:val="a5"/>
        <w:spacing w:before="0" w:beforeAutospacing="0" w:after="0" w:afterAutospacing="0" w:line="560" w:lineRule="exact"/>
        <w:ind w:firstLineChars="200" w:firstLine="643"/>
        <w:jc w:val="both"/>
        <w:rPr>
          <w:rFonts w:ascii="仿宋" w:eastAsia="仿宋" w:hAnsi="仿宋" w:cs="Times New Roman"/>
          <w:sz w:val="32"/>
          <w:szCs w:val="32"/>
        </w:rPr>
      </w:pPr>
      <w:r>
        <w:rPr>
          <w:rFonts w:ascii="仿宋" w:eastAsia="仿宋" w:hAnsi="仿宋" w:cs="仿宋" w:hint="eastAsia"/>
          <w:b/>
          <w:bCs/>
          <w:sz w:val="32"/>
          <w:szCs w:val="32"/>
        </w:rPr>
        <w:t>第二十条</w:t>
      </w:r>
      <w:r>
        <w:rPr>
          <w:rFonts w:ascii="仿宋" w:eastAsia="仿宋" w:hAnsi="仿宋" w:cs="仿宋" w:hint="eastAsia"/>
          <w:sz w:val="32"/>
          <w:szCs w:val="32"/>
        </w:rPr>
        <w:t xml:space="preserve">　本办法自</w:t>
      </w:r>
      <w:smartTag w:uri="urn:schemas-microsoft-com:office:smarttags" w:element="chsdate">
        <w:smartTagPr>
          <w:attr w:name="IsROCDate" w:val="False"/>
          <w:attr w:name="IsLunarDate" w:val="False"/>
          <w:attr w:name="Day" w:val="1"/>
          <w:attr w:name="Month" w:val="9"/>
          <w:attr w:name="Year" w:val="2018"/>
        </w:smartTagPr>
        <w:r>
          <w:rPr>
            <w:rFonts w:ascii="仿宋" w:eastAsia="仿宋" w:hAnsi="仿宋" w:cs="仿宋"/>
            <w:sz w:val="32"/>
            <w:szCs w:val="32"/>
          </w:rPr>
          <w:t>2018</w:t>
        </w:r>
        <w:r>
          <w:rPr>
            <w:rFonts w:ascii="仿宋" w:eastAsia="仿宋" w:hAnsi="仿宋" w:cs="仿宋" w:hint="eastAsia"/>
            <w:sz w:val="32"/>
            <w:szCs w:val="32"/>
          </w:rPr>
          <w:t>年9月</w:t>
        </w:r>
        <w:r>
          <w:rPr>
            <w:rFonts w:ascii="仿宋" w:eastAsia="仿宋" w:hAnsi="仿宋" w:cs="仿宋"/>
            <w:sz w:val="32"/>
            <w:szCs w:val="32"/>
          </w:rPr>
          <w:t>1</w:t>
        </w:r>
        <w:r>
          <w:rPr>
            <w:rFonts w:ascii="仿宋" w:eastAsia="仿宋" w:hAnsi="仿宋" w:cs="仿宋" w:hint="eastAsia"/>
            <w:sz w:val="32"/>
            <w:szCs w:val="32"/>
          </w:rPr>
          <w:t>日起</w:t>
        </w:r>
      </w:smartTag>
      <w:r>
        <w:rPr>
          <w:rFonts w:ascii="仿宋" w:eastAsia="仿宋" w:hAnsi="仿宋" w:cs="仿宋" w:hint="eastAsia"/>
          <w:sz w:val="32"/>
          <w:szCs w:val="32"/>
        </w:rPr>
        <w:t>试行。</w:t>
      </w:r>
    </w:p>
    <w:sectPr w:rsidR="009C18EF" w:rsidSect="000D7230">
      <w:footerReference w:type="even" r:id="rId10"/>
      <w:footerReference w:type="default" r:id="rId11"/>
      <w:footerReference w:type="first" r:id="rId12"/>
      <w:pgSz w:w="11906" w:h="16838" w:code="9"/>
      <w:pgMar w:top="1304" w:right="1304" w:bottom="1304" w:left="130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1A" w:rsidRDefault="00F8551A" w:rsidP="00284537">
      <w:r>
        <w:separator/>
      </w:r>
    </w:p>
  </w:endnote>
  <w:endnote w:type="continuationSeparator" w:id="0">
    <w:p w:rsidR="00F8551A" w:rsidRDefault="00F8551A" w:rsidP="0028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0C5" w:rsidRPr="009E4A36" w:rsidRDefault="00551ECA">
    <w:pPr>
      <w:pStyle w:val="a3"/>
      <w:rPr>
        <w:sz w:val="24"/>
        <w:szCs w:val="24"/>
      </w:rPr>
    </w:pPr>
    <w:r w:rsidRPr="009E4A36">
      <w:rPr>
        <w:sz w:val="24"/>
        <w:szCs w:val="24"/>
      </w:rPr>
      <w:fldChar w:fldCharType="begin"/>
    </w:r>
    <w:r w:rsidR="009C18EF" w:rsidRPr="009E4A36">
      <w:rPr>
        <w:sz w:val="24"/>
        <w:szCs w:val="24"/>
      </w:rPr>
      <w:instrText xml:space="preserve"> PAGE   \* MERGEFORMAT </w:instrText>
    </w:r>
    <w:r w:rsidRPr="009E4A36">
      <w:rPr>
        <w:sz w:val="24"/>
        <w:szCs w:val="24"/>
      </w:rPr>
      <w:fldChar w:fldCharType="separate"/>
    </w:r>
    <w:r w:rsidR="003B4B7A" w:rsidRPr="003B4B7A">
      <w:rPr>
        <w:noProof/>
        <w:sz w:val="24"/>
        <w:szCs w:val="24"/>
        <w:lang w:val="zh-CN"/>
      </w:rPr>
      <w:t>-</w:t>
    </w:r>
    <w:r w:rsidR="003B4B7A">
      <w:rPr>
        <w:noProof/>
        <w:sz w:val="24"/>
        <w:szCs w:val="24"/>
      </w:rPr>
      <w:t xml:space="preserve"> 2 -</w:t>
    </w:r>
    <w:r w:rsidRPr="009E4A36">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30" w:rsidRPr="000D7230" w:rsidRDefault="00551ECA">
    <w:pPr>
      <w:pStyle w:val="a3"/>
      <w:jc w:val="right"/>
      <w:rPr>
        <w:sz w:val="24"/>
        <w:szCs w:val="24"/>
      </w:rPr>
    </w:pPr>
    <w:r w:rsidRPr="000D7230">
      <w:rPr>
        <w:sz w:val="24"/>
        <w:szCs w:val="24"/>
      </w:rPr>
      <w:fldChar w:fldCharType="begin"/>
    </w:r>
    <w:r w:rsidR="000D7230" w:rsidRPr="000D7230">
      <w:rPr>
        <w:sz w:val="24"/>
        <w:szCs w:val="24"/>
      </w:rPr>
      <w:instrText xml:space="preserve"> PAGE   \* MERGEFORMAT </w:instrText>
    </w:r>
    <w:r w:rsidRPr="000D7230">
      <w:rPr>
        <w:sz w:val="24"/>
        <w:szCs w:val="24"/>
      </w:rPr>
      <w:fldChar w:fldCharType="separate"/>
    </w:r>
    <w:r w:rsidR="003B4B7A" w:rsidRPr="003B4B7A">
      <w:rPr>
        <w:noProof/>
        <w:sz w:val="24"/>
        <w:szCs w:val="24"/>
        <w:lang w:val="zh-CN"/>
      </w:rPr>
      <w:t>-</w:t>
    </w:r>
    <w:r w:rsidR="003B4B7A">
      <w:rPr>
        <w:noProof/>
        <w:sz w:val="24"/>
        <w:szCs w:val="24"/>
      </w:rPr>
      <w:t xml:space="preserve"> 1 -</w:t>
    </w:r>
    <w:r w:rsidRPr="000D7230">
      <w:rPr>
        <w:sz w:val="24"/>
        <w:szCs w:val="24"/>
      </w:rPr>
      <w:fldChar w:fldCharType="end"/>
    </w:r>
  </w:p>
  <w:p w:rsidR="000470C5" w:rsidRDefault="000470C5" w:rsidP="000470C5">
    <w:pPr>
      <w:pStyle w:val="a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0C5" w:rsidRDefault="00551ECA">
    <w:pPr>
      <w:pStyle w:val="a3"/>
      <w:jc w:val="right"/>
    </w:pPr>
    <w:r>
      <w:fldChar w:fldCharType="begin"/>
    </w:r>
    <w:r w:rsidR="009C18EF">
      <w:instrText xml:space="preserve"> PAGE   \* MERGEFORMAT </w:instrText>
    </w:r>
    <w:r>
      <w:fldChar w:fldCharType="separate"/>
    </w:r>
    <w:r w:rsidR="009C18EF" w:rsidRPr="009E4A36">
      <w:rPr>
        <w:noProof/>
        <w:lang w:val="zh-CN"/>
      </w:rPr>
      <w:t>-</w:t>
    </w:r>
    <w:r w:rsidR="009C18EF">
      <w:rPr>
        <w:noProof/>
      </w:rPr>
      <w:t xml:space="preserve"> 1 -</w:t>
    </w:r>
    <w:r>
      <w:fldChar w:fldCharType="end"/>
    </w:r>
  </w:p>
  <w:p w:rsidR="000470C5" w:rsidRDefault="000470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1A" w:rsidRDefault="00F8551A" w:rsidP="00284537">
      <w:r>
        <w:separator/>
      </w:r>
    </w:p>
  </w:footnote>
  <w:footnote w:type="continuationSeparator" w:id="0">
    <w:p w:rsidR="00F8551A" w:rsidRDefault="00F8551A" w:rsidP="00284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AE4"/>
    <w:multiLevelType w:val="hybridMultilevel"/>
    <w:tmpl w:val="5E185C16"/>
    <w:lvl w:ilvl="0" w:tplc="F19A30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669C8B"/>
    <w:multiLevelType w:val="singleLevel"/>
    <w:tmpl w:val="5A669C8B"/>
    <w:lvl w:ilvl="0">
      <w:start w:val="3"/>
      <w:numFmt w:val="chineseCounting"/>
      <w:suff w:val="space"/>
      <w:lvlText w:val="第%1章"/>
      <w:lvlJc w:val="left"/>
    </w:lvl>
  </w:abstractNum>
  <w:abstractNum w:abstractNumId="2">
    <w:nsid w:val="5A681200"/>
    <w:multiLevelType w:val="singleLevel"/>
    <w:tmpl w:val="5A681200"/>
    <w:lvl w:ilvl="0">
      <w:start w:val="4"/>
      <w:numFmt w:val="chineseCounting"/>
      <w:suff w:val="space"/>
      <w:lvlText w:val="第%1条"/>
      <w:lvlJc w:val="left"/>
      <w:rPr>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8EF"/>
    <w:rsid w:val="00023292"/>
    <w:rsid w:val="000470C5"/>
    <w:rsid w:val="000D7230"/>
    <w:rsid w:val="00105FE7"/>
    <w:rsid w:val="00135458"/>
    <w:rsid w:val="00284537"/>
    <w:rsid w:val="003502E7"/>
    <w:rsid w:val="00350471"/>
    <w:rsid w:val="00371F71"/>
    <w:rsid w:val="003B4B7A"/>
    <w:rsid w:val="003D37C9"/>
    <w:rsid w:val="00551ECA"/>
    <w:rsid w:val="005C4EB1"/>
    <w:rsid w:val="006B2B6B"/>
    <w:rsid w:val="006C5B23"/>
    <w:rsid w:val="00710D75"/>
    <w:rsid w:val="00716BA7"/>
    <w:rsid w:val="007A504E"/>
    <w:rsid w:val="00857776"/>
    <w:rsid w:val="008951B7"/>
    <w:rsid w:val="009A1A5C"/>
    <w:rsid w:val="009C18EF"/>
    <w:rsid w:val="00A30B92"/>
    <w:rsid w:val="00B36982"/>
    <w:rsid w:val="00BC01A1"/>
    <w:rsid w:val="00C1696D"/>
    <w:rsid w:val="00CF31DE"/>
    <w:rsid w:val="00DA7AC0"/>
    <w:rsid w:val="00E27CD4"/>
    <w:rsid w:val="00E961BC"/>
    <w:rsid w:val="00F66F72"/>
    <w:rsid w:val="00F85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8E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C18EF"/>
    <w:pPr>
      <w:tabs>
        <w:tab w:val="center" w:pos="4153"/>
        <w:tab w:val="right" w:pos="8306"/>
      </w:tabs>
      <w:snapToGrid w:val="0"/>
      <w:jc w:val="left"/>
    </w:pPr>
    <w:rPr>
      <w:sz w:val="18"/>
      <w:szCs w:val="18"/>
    </w:rPr>
  </w:style>
  <w:style w:type="character" w:customStyle="1" w:styleId="Char">
    <w:name w:val="页脚 Char"/>
    <w:basedOn w:val="a0"/>
    <w:link w:val="a3"/>
    <w:uiPriority w:val="99"/>
    <w:rsid w:val="009C18EF"/>
    <w:rPr>
      <w:rFonts w:ascii="Times New Roman" w:eastAsia="宋体" w:hAnsi="Times New Roman" w:cs="Times New Roman"/>
      <w:sz w:val="18"/>
      <w:szCs w:val="18"/>
    </w:rPr>
  </w:style>
  <w:style w:type="character" w:styleId="a4">
    <w:name w:val="page number"/>
    <w:basedOn w:val="a0"/>
    <w:rsid w:val="009C18EF"/>
  </w:style>
  <w:style w:type="paragraph" w:styleId="a5">
    <w:name w:val="Normal (Web)"/>
    <w:basedOn w:val="a"/>
    <w:uiPriority w:val="99"/>
    <w:qFormat/>
    <w:rsid w:val="009C18EF"/>
    <w:pPr>
      <w:widowControl/>
      <w:spacing w:before="100" w:beforeAutospacing="1" w:after="100" w:afterAutospacing="1" w:line="230" w:lineRule="atLeast"/>
      <w:jc w:val="left"/>
    </w:pPr>
    <w:rPr>
      <w:rFonts w:ascii="宋体" w:hAnsi="宋体" w:cs="宋体"/>
      <w:color w:val="333333"/>
      <w:kern w:val="0"/>
      <w:sz w:val="14"/>
      <w:szCs w:val="14"/>
    </w:rPr>
  </w:style>
  <w:style w:type="paragraph" w:styleId="a6">
    <w:name w:val="header"/>
    <w:basedOn w:val="a"/>
    <w:link w:val="Char0"/>
    <w:uiPriority w:val="99"/>
    <w:semiHidden/>
    <w:unhideWhenUsed/>
    <w:rsid w:val="000D72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D7230"/>
    <w:rPr>
      <w:rFonts w:ascii="Times New Roman" w:eastAsia="宋体" w:hAnsi="Times New Roman" w:cs="Times New Roman"/>
      <w:sz w:val="18"/>
      <w:szCs w:val="18"/>
    </w:rPr>
  </w:style>
  <w:style w:type="paragraph" w:styleId="a7">
    <w:name w:val="Balloon Text"/>
    <w:basedOn w:val="a"/>
    <w:link w:val="Char1"/>
    <w:uiPriority w:val="99"/>
    <w:semiHidden/>
    <w:unhideWhenUsed/>
    <w:rsid w:val="00E27CD4"/>
    <w:rPr>
      <w:sz w:val="18"/>
      <w:szCs w:val="18"/>
    </w:rPr>
  </w:style>
  <w:style w:type="character" w:customStyle="1" w:styleId="Char1">
    <w:name w:val="批注框文本 Char"/>
    <w:basedOn w:val="a0"/>
    <w:link w:val="a7"/>
    <w:uiPriority w:val="99"/>
    <w:semiHidden/>
    <w:rsid w:val="00E27CD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8EF"/>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C18EF"/>
    <w:pPr>
      <w:tabs>
        <w:tab w:val="center" w:pos="4153"/>
        <w:tab w:val="right" w:pos="8306"/>
      </w:tabs>
      <w:snapToGrid w:val="0"/>
      <w:jc w:val="left"/>
    </w:pPr>
    <w:rPr>
      <w:sz w:val="18"/>
      <w:szCs w:val="18"/>
    </w:rPr>
  </w:style>
  <w:style w:type="character" w:customStyle="1" w:styleId="Char">
    <w:name w:val="页脚 Char"/>
    <w:basedOn w:val="a0"/>
    <w:link w:val="a3"/>
    <w:uiPriority w:val="99"/>
    <w:rsid w:val="009C18EF"/>
    <w:rPr>
      <w:rFonts w:ascii="Times New Roman" w:eastAsia="宋体" w:hAnsi="Times New Roman" w:cs="Times New Roman"/>
      <w:sz w:val="18"/>
      <w:szCs w:val="18"/>
    </w:rPr>
  </w:style>
  <w:style w:type="character" w:styleId="a4">
    <w:name w:val="page number"/>
    <w:basedOn w:val="a0"/>
    <w:rsid w:val="009C18EF"/>
  </w:style>
  <w:style w:type="paragraph" w:styleId="a5">
    <w:name w:val="Normal (Web)"/>
    <w:basedOn w:val="a"/>
    <w:uiPriority w:val="99"/>
    <w:qFormat/>
    <w:rsid w:val="009C18EF"/>
    <w:pPr>
      <w:widowControl/>
      <w:spacing w:before="100" w:beforeAutospacing="1" w:after="100" w:afterAutospacing="1" w:line="230" w:lineRule="atLeast"/>
      <w:jc w:val="left"/>
    </w:pPr>
    <w:rPr>
      <w:rFonts w:ascii="宋体" w:hAnsi="宋体" w:cs="宋体"/>
      <w:color w:val="333333"/>
      <w:kern w:val="0"/>
      <w:sz w:val="14"/>
      <w:szCs w:val="14"/>
    </w:rPr>
  </w:style>
  <w:style w:type="paragraph" w:styleId="a6">
    <w:name w:val="header"/>
    <w:basedOn w:val="a"/>
    <w:link w:val="Char0"/>
    <w:uiPriority w:val="99"/>
    <w:semiHidden/>
    <w:unhideWhenUsed/>
    <w:rsid w:val="000D72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D7230"/>
    <w:rPr>
      <w:rFonts w:ascii="Times New Roman" w:eastAsia="宋体" w:hAnsi="Times New Roman" w:cs="Times New Roman"/>
      <w:sz w:val="18"/>
      <w:szCs w:val="18"/>
    </w:rPr>
  </w:style>
  <w:style w:type="paragraph" w:styleId="a7">
    <w:name w:val="Balloon Text"/>
    <w:basedOn w:val="a"/>
    <w:link w:val="Char1"/>
    <w:uiPriority w:val="99"/>
    <w:semiHidden/>
    <w:unhideWhenUsed/>
    <w:rsid w:val="00E27CD4"/>
    <w:rPr>
      <w:sz w:val="18"/>
      <w:szCs w:val="18"/>
    </w:rPr>
  </w:style>
  <w:style w:type="character" w:customStyle="1" w:styleId="Char1">
    <w:name w:val="批注框文本 Char"/>
    <w:basedOn w:val="a0"/>
    <w:link w:val="a7"/>
    <w:uiPriority w:val="99"/>
    <w:semiHidden/>
    <w:rsid w:val="00E27CD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766</Words>
  <Characters>4370</Characters>
  <Application>Microsoft Office Word</Application>
  <DocSecurity>0</DocSecurity>
  <Lines>36</Lines>
  <Paragraphs>10</Paragraphs>
  <ScaleCrop>false</ScaleCrop>
  <Company>china</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刘晓华</dc:creator>
  <cp:lastModifiedBy>王乐乐</cp:lastModifiedBy>
  <cp:revision>2</cp:revision>
  <dcterms:created xsi:type="dcterms:W3CDTF">2019-11-25T06:05:00Z</dcterms:created>
  <dcterms:modified xsi:type="dcterms:W3CDTF">2019-11-25T06:05:00Z</dcterms:modified>
</cp:coreProperties>
</file>